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1CF048A6"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EC4BD9">
        <w:t>109-e</w:t>
      </w:r>
      <w:r w:rsidRPr="00CE0424">
        <w:tab/>
      </w:r>
      <w:r w:rsidR="00091557" w:rsidRPr="00CE0424">
        <w:rPr>
          <w:sz w:val="32"/>
          <w:szCs w:val="32"/>
        </w:rPr>
        <w:t>R</w:t>
      </w:r>
      <w:r w:rsidR="008F1C4E">
        <w:rPr>
          <w:sz w:val="32"/>
          <w:szCs w:val="32"/>
        </w:rPr>
        <w:t>1</w:t>
      </w:r>
      <w:r w:rsidR="00091557" w:rsidRPr="00CE0424">
        <w:rPr>
          <w:sz w:val="32"/>
          <w:szCs w:val="32"/>
        </w:rPr>
        <w:t>-</w:t>
      </w:r>
      <w:r w:rsidR="006766A0" w:rsidRPr="006766A0">
        <w:t xml:space="preserve"> </w:t>
      </w:r>
      <w:r w:rsidR="006766A0" w:rsidRPr="006766A0">
        <w:rPr>
          <w:sz w:val="32"/>
          <w:szCs w:val="32"/>
        </w:rPr>
        <w:t>2204741</w:t>
      </w:r>
    </w:p>
    <w:p w14:paraId="2429D745" w14:textId="77777777" w:rsidR="00EC4BD9" w:rsidRPr="009513AC" w:rsidRDefault="00EC4BD9" w:rsidP="00EC4BD9">
      <w:pPr>
        <w:tabs>
          <w:tab w:val="center" w:pos="4536"/>
          <w:tab w:val="right" w:pos="9072"/>
        </w:tabs>
        <w:rPr>
          <w:rFonts w:eastAsia="MS Mincho" w:cs="Arial"/>
          <w:b/>
          <w:bCs/>
          <w:sz w:val="28"/>
          <w:lang w:eastAsia="ja-JP"/>
        </w:rPr>
      </w:pPr>
      <w:r w:rsidRPr="00A80D3B">
        <w:rPr>
          <w:rFonts w:eastAsia="MS Mincho" w:cs="Arial"/>
          <w:b/>
          <w:bCs/>
          <w:sz w:val="28"/>
          <w:lang w:eastAsia="ja-JP"/>
        </w:rPr>
        <w:t xml:space="preserve">e-Meeting, May </w:t>
      </w:r>
      <w:r>
        <w:rPr>
          <w:rFonts w:eastAsia="MS Mincho" w:cs="Arial"/>
          <w:b/>
          <w:bCs/>
          <w:sz w:val="28"/>
          <w:lang w:eastAsia="ja-JP"/>
        </w:rPr>
        <w:t>9</w:t>
      </w:r>
      <w:r w:rsidRPr="00A80D3B">
        <w:rPr>
          <w:rFonts w:eastAsia="MS Mincho" w:cs="Arial"/>
          <w:b/>
          <w:bCs/>
          <w:sz w:val="28"/>
          <w:vertAlign w:val="superscript"/>
          <w:lang w:eastAsia="ja-JP"/>
        </w:rPr>
        <w:t>th</w:t>
      </w:r>
      <w:r w:rsidRPr="00A80D3B">
        <w:rPr>
          <w:rFonts w:eastAsia="MS Mincho" w:cs="Arial"/>
          <w:b/>
          <w:bCs/>
          <w:sz w:val="28"/>
          <w:lang w:eastAsia="ja-JP"/>
        </w:rPr>
        <w:t xml:space="preserve"> – 2</w:t>
      </w:r>
      <w:r>
        <w:rPr>
          <w:rFonts w:eastAsia="MS Mincho" w:cs="Arial"/>
          <w:b/>
          <w:bCs/>
          <w:sz w:val="28"/>
          <w:lang w:eastAsia="ja-JP"/>
        </w:rPr>
        <w:t>0</w:t>
      </w:r>
      <w:r w:rsidRPr="00A80D3B">
        <w:rPr>
          <w:rFonts w:eastAsia="MS Mincho" w:cs="Arial"/>
          <w:b/>
          <w:bCs/>
          <w:sz w:val="28"/>
          <w:vertAlign w:val="superscript"/>
          <w:lang w:eastAsia="ja-JP"/>
        </w:rPr>
        <w:t>th</w:t>
      </w:r>
      <w:r w:rsidRPr="00A80D3B">
        <w:rPr>
          <w:rFonts w:eastAsia="MS Mincho" w:cs="Arial"/>
          <w:b/>
          <w:bCs/>
          <w:sz w:val="28"/>
          <w:lang w:eastAsia="ja-JP"/>
        </w:rPr>
        <w:t>, 2022</w:t>
      </w:r>
    </w:p>
    <w:p w14:paraId="3086AC07" w14:textId="77777777" w:rsidR="00E90E49" w:rsidRPr="00CE0424" w:rsidRDefault="00E90E49" w:rsidP="00357380">
      <w:pPr>
        <w:pStyle w:val="3GPPHeader"/>
      </w:pPr>
    </w:p>
    <w:p w14:paraId="3982483C" w14:textId="505D8FC8" w:rsidR="00E90E49" w:rsidRPr="008F1C4E" w:rsidRDefault="00E90E49" w:rsidP="00311702">
      <w:pPr>
        <w:pStyle w:val="3GPPHeader"/>
        <w:rPr>
          <w:sz w:val="22"/>
          <w:lang w:val="sv-FI"/>
        </w:rPr>
      </w:pPr>
      <w:r w:rsidRPr="008F1C4E">
        <w:rPr>
          <w:sz w:val="22"/>
          <w:lang w:val="sv-FI"/>
        </w:rPr>
        <w:t>Agenda Item:</w:t>
      </w:r>
      <w:r w:rsidRPr="008F1C4E">
        <w:rPr>
          <w:sz w:val="22"/>
          <w:lang w:val="sv-FI"/>
        </w:rPr>
        <w:tab/>
      </w:r>
      <w:r w:rsidR="00EC4BD9">
        <w:rPr>
          <w:sz w:val="22"/>
          <w:lang w:val="sv-FI"/>
        </w:rPr>
        <w:t>9.4.1.</w:t>
      </w:r>
      <w:r w:rsidR="0020014F">
        <w:rPr>
          <w:sz w:val="22"/>
          <w:lang w:val="sv-FI"/>
        </w:rPr>
        <w:t>1</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75164C7D" w:rsidR="00E90E49" w:rsidRPr="00CE0424" w:rsidRDefault="003D3C45" w:rsidP="00311702">
      <w:pPr>
        <w:pStyle w:val="3GPPHeader"/>
        <w:rPr>
          <w:sz w:val="22"/>
        </w:rPr>
      </w:pPr>
      <w:r>
        <w:rPr>
          <w:sz w:val="22"/>
        </w:rPr>
        <w:t>Title:</w:t>
      </w:r>
      <w:r w:rsidR="00E90E49" w:rsidRPr="00CE0424">
        <w:rPr>
          <w:sz w:val="22"/>
        </w:rPr>
        <w:tab/>
      </w:r>
      <w:r w:rsidR="008F1E93">
        <w:rPr>
          <w:sz w:val="22"/>
        </w:rPr>
        <w:t>Channel access mechanism</w:t>
      </w:r>
      <w:r w:rsidR="00EC4BD9">
        <w:rPr>
          <w:sz w:val="22"/>
        </w:rPr>
        <w:t xml:space="preserve"> for SL-U</w:t>
      </w:r>
    </w:p>
    <w:p w14:paraId="025260C1" w14:textId="77777777" w:rsidR="00E90E49" w:rsidRPr="00CE0424" w:rsidRDefault="00E90E49" w:rsidP="00D546FF">
      <w:pPr>
        <w:pStyle w:val="3GPPHeader"/>
        <w:rPr>
          <w:sz w:val="22"/>
        </w:rPr>
      </w:pPr>
      <w:r w:rsidRPr="00CE0424">
        <w:rPr>
          <w:sz w:val="22"/>
        </w:rPr>
        <w:t>Document for:</w:t>
      </w:r>
      <w:r w:rsidRPr="00CE0424">
        <w:rPr>
          <w:sz w:val="22"/>
        </w:rPr>
        <w:tab/>
      </w:r>
      <w:r w:rsidRPr="00EC4BD9">
        <w:rPr>
          <w:sz w:val="22"/>
        </w:rPr>
        <w:t>Discussion, Decision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231E64EA" w14:textId="64EDC773" w:rsidR="00477768" w:rsidRDefault="00C10F16" w:rsidP="00CE0424">
      <w:pPr>
        <w:pStyle w:val="BodyText"/>
      </w:pPr>
      <w:r>
        <w:t>In RAN#94e, a new WID on NR sidelink evolution was agreed [</w:t>
      </w:r>
      <w:r w:rsidR="00990103">
        <w:t xml:space="preserve">1]. Objective # 2 of the agreed WID aims to study and specify the operation of sidelink on unlicensed spectrum. The details of the objective as agreed </w:t>
      </w:r>
      <w:r w:rsidR="006766A0">
        <w:t>are</w:t>
      </w:r>
      <w:r w:rsidR="00990103">
        <w:t xml:space="preserve"> stated below.</w:t>
      </w:r>
    </w:p>
    <w:tbl>
      <w:tblPr>
        <w:tblStyle w:val="TableGrid"/>
        <w:tblW w:w="0" w:type="auto"/>
        <w:tblLook w:val="04A0" w:firstRow="1" w:lastRow="0" w:firstColumn="1" w:lastColumn="0" w:noHBand="0" w:noVBand="1"/>
      </w:tblPr>
      <w:tblGrid>
        <w:gridCol w:w="9629"/>
      </w:tblGrid>
      <w:tr w:rsidR="00990103" w14:paraId="05208964" w14:textId="77777777" w:rsidTr="00990103">
        <w:tc>
          <w:tcPr>
            <w:tcW w:w="9629" w:type="dxa"/>
          </w:tcPr>
          <w:p w14:paraId="34D32A2F" w14:textId="517FD14F" w:rsidR="00990103" w:rsidRPr="00990103" w:rsidRDefault="00990103" w:rsidP="00F50D32">
            <w:pPr>
              <w:pStyle w:val="ListParagraph"/>
              <w:numPr>
                <w:ilvl w:val="0"/>
                <w:numId w:val="14"/>
              </w:numPr>
              <w:overflowPunct w:val="0"/>
              <w:autoSpaceDE w:val="0"/>
              <w:autoSpaceDN w:val="0"/>
              <w:adjustRightInd w:val="0"/>
              <w:spacing w:before="120" w:line="240" w:lineRule="auto"/>
              <w:ind w:left="357" w:hanging="357"/>
              <w:textAlignment w:val="baseline"/>
              <w:rPr>
                <w:rFonts w:ascii="Times" w:eastAsia="Batang" w:hAnsi="Times" w:cs="Times"/>
                <w:szCs w:val="20"/>
                <w:lang w:val="en-GB" w:eastAsia="en-GB"/>
              </w:rPr>
            </w:pPr>
            <w:r w:rsidRPr="00990103">
              <w:rPr>
                <w:rFonts w:ascii="Times" w:eastAsia="Batang" w:hAnsi="Times" w:cs="Times"/>
                <w:szCs w:val="20"/>
                <w:lang w:val="en-GB" w:eastAsia="en-GB"/>
              </w:rPr>
              <w:t xml:space="preserve">Study and specify support of sidelink on unlicensed spectrum for both mode 1 and mode 2 where </w:t>
            </w:r>
            <w:proofErr w:type="spellStart"/>
            <w:r w:rsidRPr="00990103">
              <w:rPr>
                <w:rFonts w:ascii="Times" w:eastAsia="Batang" w:hAnsi="Times" w:cs="Times"/>
                <w:szCs w:val="20"/>
                <w:lang w:val="en-GB" w:eastAsia="en-GB"/>
              </w:rPr>
              <w:t>Uu</w:t>
            </w:r>
            <w:proofErr w:type="spellEnd"/>
            <w:r w:rsidRPr="00990103">
              <w:rPr>
                <w:rFonts w:ascii="Times" w:eastAsia="Batang" w:hAnsi="Times" w:cs="Times"/>
                <w:szCs w:val="20"/>
                <w:lang w:val="en-GB" w:eastAsia="en-GB"/>
              </w:rPr>
              <w:t xml:space="preserve"> operation for mode 1 is limited to licensed spectrum only [RAN1, RAN2, RAN4]</w:t>
            </w:r>
          </w:p>
          <w:p w14:paraId="240611C9" w14:textId="77777777" w:rsidR="00990103" w:rsidRPr="00990103" w:rsidRDefault="00990103" w:rsidP="00F50D32">
            <w:pPr>
              <w:numPr>
                <w:ilvl w:val="0"/>
                <w:numId w:val="13"/>
              </w:numPr>
              <w:overflowPunct w:val="0"/>
              <w:autoSpaceDE w:val="0"/>
              <w:autoSpaceDN w:val="0"/>
              <w:adjustRightInd w:val="0"/>
              <w:spacing w:before="60" w:after="60" w:line="240" w:lineRule="auto"/>
              <w:ind w:left="993" w:hanging="284"/>
              <w:textAlignment w:val="baseline"/>
              <w:rPr>
                <w:rFonts w:ascii="Times" w:eastAsia="Batang" w:hAnsi="Times" w:cs="Times"/>
                <w:szCs w:val="20"/>
                <w:lang w:val="en-GB" w:eastAsia="ko-KR"/>
              </w:rPr>
            </w:pPr>
            <w:r w:rsidRPr="00990103">
              <w:rPr>
                <w:rFonts w:ascii="Times" w:eastAsia="Batang" w:hAnsi="Times" w:cs="Times"/>
                <w:szCs w:val="20"/>
                <w:lang w:val="en-GB" w:eastAsia="ko-KR"/>
              </w:rPr>
              <w:t>Channel access mechanisms from NR-U shall be reused for sidelink unlicensed operation</w:t>
            </w:r>
          </w:p>
          <w:p w14:paraId="17E51527" w14:textId="77777777" w:rsidR="00990103" w:rsidRPr="00990103" w:rsidRDefault="00990103" w:rsidP="00F50D32">
            <w:pPr>
              <w:numPr>
                <w:ilvl w:val="1"/>
                <w:numId w:val="13"/>
              </w:numPr>
              <w:overflowPunct w:val="0"/>
              <w:autoSpaceDE w:val="0"/>
              <w:autoSpaceDN w:val="0"/>
              <w:adjustRightInd w:val="0"/>
              <w:spacing w:before="60" w:after="60" w:line="240" w:lineRule="auto"/>
              <w:ind w:left="1418" w:hanging="284"/>
              <w:textAlignment w:val="baseline"/>
              <w:rPr>
                <w:rFonts w:ascii="Times" w:eastAsia="Batang" w:hAnsi="Times" w:cs="Times"/>
                <w:szCs w:val="20"/>
                <w:lang w:val="en-GB" w:eastAsia="ko-KR"/>
              </w:rPr>
            </w:pPr>
            <w:bookmarkStart w:id="0" w:name="_Hlk89917081"/>
            <w:r w:rsidRPr="00990103">
              <w:rPr>
                <w:rFonts w:ascii="Times" w:eastAsia="Batang" w:hAnsi="Times" w:cs="Times"/>
                <w:szCs w:val="20"/>
                <w:lang w:val="en-GB" w:eastAsia="ko-KR"/>
              </w:rPr>
              <w:t>Assess the applicability of sidelink resource reservation from Rel-16/Rel-17 to sidelink unlicensed operation within the boundaries of unlicensed channel access mechanism and operation</w:t>
            </w:r>
          </w:p>
          <w:p w14:paraId="4A69376F" w14:textId="77777777" w:rsidR="00990103" w:rsidRPr="00990103" w:rsidRDefault="00990103" w:rsidP="00F50D32">
            <w:pPr>
              <w:numPr>
                <w:ilvl w:val="2"/>
                <w:numId w:val="13"/>
              </w:numPr>
              <w:overflowPunct w:val="0"/>
              <w:autoSpaceDE w:val="0"/>
              <w:autoSpaceDN w:val="0"/>
              <w:adjustRightInd w:val="0"/>
              <w:spacing w:before="60" w:after="60" w:line="240" w:lineRule="auto"/>
              <w:textAlignment w:val="baseline"/>
              <w:rPr>
                <w:rFonts w:ascii="Times" w:eastAsia="Batang" w:hAnsi="Times" w:cs="Times"/>
                <w:szCs w:val="20"/>
                <w:lang w:val="en-GB" w:eastAsia="ko-KR"/>
              </w:rPr>
            </w:pPr>
            <w:r w:rsidRPr="00990103">
              <w:rPr>
                <w:rFonts w:ascii="Times" w:eastAsia="Batang" w:hAnsi="Times" w:cs="Times"/>
                <w:szCs w:val="20"/>
                <w:lang w:val="en-GB" w:eastAsia="ko-KR"/>
              </w:rPr>
              <w:t>No specific enhancements for Rel-17 resource allocation mechanisms</w:t>
            </w:r>
            <w:bookmarkEnd w:id="0"/>
          </w:p>
          <w:p w14:paraId="418074FE" w14:textId="77777777" w:rsidR="00990103" w:rsidRPr="00990103" w:rsidRDefault="00990103" w:rsidP="00F50D32">
            <w:pPr>
              <w:numPr>
                <w:ilvl w:val="2"/>
                <w:numId w:val="13"/>
              </w:numPr>
              <w:overflowPunct w:val="0"/>
              <w:autoSpaceDE w:val="0"/>
              <w:autoSpaceDN w:val="0"/>
              <w:adjustRightInd w:val="0"/>
              <w:spacing w:before="60" w:after="60" w:line="240" w:lineRule="auto"/>
              <w:textAlignment w:val="baseline"/>
              <w:rPr>
                <w:rFonts w:ascii="Times" w:eastAsia="Batang" w:hAnsi="Times" w:cs="Times"/>
                <w:szCs w:val="20"/>
                <w:lang w:val="en-GB" w:eastAsia="ko-KR"/>
              </w:rPr>
            </w:pPr>
            <w:r w:rsidRPr="00990103">
              <w:rPr>
                <w:rFonts w:ascii="Times" w:eastAsia="Batang" w:hAnsi="Times" w:cs="Times"/>
                <w:szCs w:val="20"/>
                <w:lang w:val="en-GB" w:eastAsia="ko-KR"/>
              </w:rPr>
              <w:t>If the existing NR-U channel access framework does not support the required SL-U functionality, WGs will make appropriate recommendations for RAN approval.</w:t>
            </w:r>
          </w:p>
          <w:p w14:paraId="7814FBAD" w14:textId="77777777" w:rsidR="00990103" w:rsidRPr="00990103" w:rsidRDefault="00990103" w:rsidP="00F50D32">
            <w:pPr>
              <w:numPr>
                <w:ilvl w:val="0"/>
                <w:numId w:val="13"/>
              </w:numPr>
              <w:overflowPunct w:val="0"/>
              <w:autoSpaceDE w:val="0"/>
              <w:autoSpaceDN w:val="0"/>
              <w:adjustRightInd w:val="0"/>
              <w:spacing w:before="60" w:after="60" w:line="240" w:lineRule="auto"/>
              <w:ind w:left="993" w:hanging="284"/>
              <w:textAlignment w:val="baseline"/>
              <w:rPr>
                <w:rFonts w:ascii="Times" w:eastAsia="Batang" w:hAnsi="Times" w:cs="Times"/>
                <w:szCs w:val="20"/>
                <w:lang w:val="en-GB" w:eastAsia="ko-KR"/>
              </w:rPr>
            </w:pPr>
            <w:bookmarkStart w:id="1" w:name="_Hlk89917101"/>
            <w:r w:rsidRPr="00990103">
              <w:rPr>
                <w:rFonts w:ascii="Times" w:eastAsia="Batang" w:hAnsi="Times" w:cs="Times"/>
                <w:szCs w:val="20"/>
                <w:lang w:val="en-GB" w:eastAsia="ko-KR"/>
              </w:rPr>
              <w:t>Physical channel design framework: Required changes to NR sidelink physical channel structures and procedures to operate on unlicensed spectrum</w:t>
            </w:r>
            <w:bookmarkEnd w:id="1"/>
          </w:p>
          <w:p w14:paraId="58082005" w14:textId="77777777" w:rsidR="00990103" w:rsidRPr="00990103" w:rsidRDefault="00990103" w:rsidP="00F50D32">
            <w:pPr>
              <w:numPr>
                <w:ilvl w:val="1"/>
                <w:numId w:val="13"/>
              </w:numPr>
              <w:overflowPunct w:val="0"/>
              <w:autoSpaceDE w:val="0"/>
              <w:autoSpaceDN w:val="0"/>
              <w:adjustRightInd w:val="0"/>
              <w:spacing w:before="60" w:after="60" w:line="240" w:lineRule="auto"/>
              <w:ind w:left="1418" w:hanging="284"/>
              <w:textAlignment w:val="baseline"/>
              <w:rPr>
                <w:rFonts w:ascii="Times" w:eastAsia="Batang" w:hAnsi="Times" w:cs="Times"/>
                <w:szCs w:val="20"/>
                <w:lang w:val="en-GB" w:eastAsia="ko-KR"/>
              </w:rPr>
            </w:pPr>
            <w:bookmarkStart w:id="2" w:name="_Hlk89917118"/>
            <w:r w:rsidRPr="00990103">
              <w:rPr>
                <w:rFonts w:ascii="Times" w:eastAsia="Batang" w:hAnsi="Times" w:cs="Times"/>
                <w:szCs w:val="20"/>
                <w:lang w:val="en-GB" w:eastAsia="ko-KR"/>
              </w:rPr>
              <w:t xml:space="preserve">The existing NR sidelink and NR-U channel structure shall be reused </w:t>
            </w:r>
            <w:bookmarkEnd w:id="2"/>
            <w:r w:rsidRPr="00990103">
              <w:rPr>
                <w:rFonts w:ascii="Times" w:eastAsia="Batang" w:hAnsi="Times" w:cs="Times"/>
                <w:szCs w:val="20"/>
                <w:lang w:val="en-GB" w:eastAsia="ko-KR"/>
              </w:rPr>
              <w:t>as the baseline.</w:t>
            </w:r>
          </w:p>
          <w:p w14:paraId="4AC1498A" w14:textId="77777777" w:rsidR="00990103" w:rsidRPr="00990103" w:rsidRDefault="00990103" w:rsidP="00F50D32">
            <w:pPr>
              <w:numPr>
                <w:ilvl w:val="0"/>
                <w:numId w:val="13"/>
              </w:numPr>
              <w:overflowPunct w:val="0"/>
              <w:autoSpaceDE w:val="0"/>
              <w:autoSpaceDN w:val="0"/>
              <w:adjustRightInd w:val="0"/>
              <w:spacing w:before="60" w:after="60" w:line="240" w:lineRule="auto"/>
              <w:ind w:left="993" w:hanging="284"/>
              <w:textAlignment w:val="baseline"/>
              <w:rPr>
                <w:rFonts w:ascii="Times" w:eastAsia="Batang" w:hAnsi="Times" w:cs="Times"/>
                <w:szCs w:val="20"/>
                <w:lang w:val="en-GB" w:eastAsia="ko-KR"/>
              </w:rPr>
            </w:pPr>
            <w:bookmarkStart w:id="3" w:name="_Hlk89917140"/>
            <w:r w:rsidRPr="00990103">
              <w:rPr>
                <w:rFonts w:ascii="Times" w:eastAsia="Batang" w:hAnsi="Times" w:cs="Times"/>
                <w:szCs w:val="20"/>
                <w:lang w:val="en-GB" w:eastAsia="ko-KR"/>
              </w:rPr>
              <w:t>No specific enhancements for existing NR SL feature</w:t>
            </w:r>
            <w:bookmarkEnd w:id="3"/>
          </w:p>
          <w:p w14:paraId="44C643B6" w14:textId="7034754E" w:rsidR="00990103" w:rsidRPr="00194E14" w:rsidRDefault="00990103" w:rsidP="00CE0424">
            <w:pPr>
              <w:numPr>
                <w:ilvl w:val="0"/>
                <w:numId w:val="13"/>
              </w:numPr>
              <w:overflowPunct w:val="0"/>
              <w:autoSpaceDE w:val="0"/>
              <w:autoSpaceDN w:val="0"/>
              <w:adjustRightInd w:val="0"/>
              <w:spacing w:before="60" w:after="60" w:line="240" w:lineRule="auto"/>
              <w:ind w:left="993" w:hanging="284"/>
              <w:textAlignment w:val="baseline"/>
              <w:rPr>
                <w:rFonts w:ascii="Times" w:eastAsia="Batang" w:hAnsi="Times" w:cs="Times"/>
                <w:szCs w:val="20"/>
                <w:lang w:val="en-GB" w:eastAsia="ko-KR"/>
              </w:rPr>
            </w:pPr>
            <w:r w:rsidRPr="00990103">
              <w:rPr>
                <w:rFonts w:ascii="Times" w:eastAsia="Batang" w:hAnsi="Times" w:cs="Times"/>
                <w:szCs w:val="20"/>
                <w:lang w:val="en-GB" w:eastAsia="ko-KR"/>
              </w:rPr>
              <w:t>The study should focus on FR1 unlicensed bands (n46 and n96/n102) and is to be completed by RAN#98</w:t>
            </w:r>
            <w:bookmarkStart w:id="4" w:name="_Hlk89917215"/>
            <w:r w:rsidRPr="00990103">
              <w:rPr>
                <w:rFonts w:ascii="Times" w:eastAsia="Batang" w:hAnsi="Times" w:cs="Times"/>
                <w:szCs w:val="20"/>
                <w:lang w:val="en-GB" w:eastAsia="ko-KR"/>
              </w:rPr>
              <w:t>.</w:t>
            </w:r>
            <w:bookmarkEnd w:id="4"/>
          </w:p>
        </w:tc>
      </w:tr>
    </w:tbl>
    <w:p w14:paraId="4E3F6E9B" w14:textId="3C41F7A0" w:rsidR="002A03FB" w:rsidRPr="00CE0424" w:rsidRDefault="00952926" w:rsidP="00B600F5">
      <w:pPr>
        <w:pStyle w:val="BodyText"/>
        <w:spacing w:before="240"/>
      </w:pPr>
      <w:r>
        <w:t xml:space="preserve">In this paper, we discuss the </w:t>
      </w:r>
      <w:r w:rsidR="008F1E93">
        <w:t xml:space="preserve">channel access mechanism for SL-U and </w:t>
      </w:r>
      <w:r w:rsidR="00430D29">
        <w:t xml:space="preserve">explain our thoughts on the use of existing SL functionalities together with the NR-U channel access mechanisms. </w:t>
      </w:r>
      <w:r w:rsidR="00E5143D">
        <w:t xml:space="preserve">We also discuss </w:t>
      </w:r>
      <w:r w:rsidR="00FE1198">
        <w:t xml:space="preserve">the evaluation methodology to be used for SL-U. </w:t>
      </w:r>
    </w:p>
    <w:p w14:paraId="02F21CC4" w14:textId="76558D5D" w:rsidR="0078344D" w:rsidRDefault="00313AAD" w:rsidP="003901B5">
      <w:pPr>
        <w:pStyle w:val="Heading1"/>
        <w:ind w:left="0" w:firstLine="0"/>
      </w:pPr>
      <w:r>
        <w:t>2</w:t>
      </w:r>
      <w:r>
        <w:tab/>
      </w:r>
      <w:r w:rsidR="00230D18">
        <w:tab/>
      </w:r>
      <w:r w:rsidR="00B440F5">
        <w:t>Channel</w:t>
      </w:r>
      <w:r w:rsidR="00430D29">
        <w:t xml:space="preserve"> access </w:t>
      </w:r>
    </w:p>
    <w:p w14:paraId="542BEDED" w14:textId="60343750" w:rsidR="00520BB2" w:rsidRDefault="00520BB2" w:rsidP="00520BB2">
      <w:pPr>
        <w:pStyle w:val="Doc-text2"/>
        <w:ind w:left="0" w:firstLine="0"/>
        <w:jc w:val="both"/>
        <w:rPr>
          <w:lang w:val="en-US"/>
        </w:rPr>
      </w:pPr>
      <w:r>
        <w:rPr>
          <w:lang w:val="en-US"/>
        </w:rPr>
        <w:t>For NR-U two different types of channel access mechanisms were specified: dynamic channel access and semi-static channel access. Dynamic channel access is mainly designed for load-based equipment and is a natural way of access</w:t>
      </w:r>
      <w:r w:rsidR="006B2579">
        <w:rPr>
          <w:lang w:val="en-US"/>
        </w:rPr>
        <w:t>ing</w:t>
      </w:r>
      <w:r>
        <w:rPr>
          <w:lang w:val="en-US"/>
        </w:rPr>
        <w:t xml:space="preserve"> the channel in the unlicensed spectrum i.e., a device performs CCA according to LBT type 1 or type 2 whenever it has some data to transmit. In contrast, semi-static channel access is designed for frame</w:t>
      </w:r>
      <w:r w:rsidR="006B2579">
        <w:rPr>
          <w:lang w:val="en-US"/>
        </w:rPr>
        <w:t>-</w:t>
      </w:r>
      <w:r>
        <w:rPr>
          <w:lang w:val="en-US"/>
        </w:rPr>
        <w:t xml:space="preserve">based equipment. In semi-static channel access, CCA is performed on a single observation slot (9 </w:t>
      </w:r>
      <w:r>
        <w:rPr>
          <w:rFonts w:ascii="Symbol" w:eastAsia="Symbol" w:hAnsi="Symbol" w:cs="Symbol"/>
          <w:lang w:val="en-US"/>
        </w:rPr>
        <w:sym w:font="Symbol" w:char="F06D"/>
      </w:r>
      <w:r>
        <w:rPr>
          <w:lang w:val="en-US"/>
        </w:rPr>
        <w:t xml:space="preserve">s) per fixed frame period. According to our observation, the need of specifying the semi-static channel access for </w:t>
      </w:r>
      <w:r>
        <w:rPr>
          <w:lang w:val="en-US"/>
        </w:rPr>
        <w:lastRenderedPageBreak/>
        <w:t xml:space="preserve">SL-U is not clear. This is mainly because SL-U UE operating in mode-2 for resource allocation will anyway have to perform sensing by decoding SCI. Therefore, the benefits of energy saving and low complexity are not prominent. </w:t>
      </w:r>
    </w:p>
    <w:p w14:paraId="34537EA8" w14:textId="77777777" w:rsidR="00520BB2" w:rsidRDefault="00520BB2" w:rsidP="00520BB2">
      <w:pPr>
        <w:pStyle w:val="Doc-text2"/>
        <w:ind w:left="0" w:firstLine="0"/>
        <w:rPr>
          <w:lang w:val="en-US"/>
        </w:rPr>
      </w:pPr>
    </w:p>
    <w:p w14:paraId="022EB98B" w14:textId="77777777" w:rsidR="00520BB2" w:rsidRDefault="00520BB2" w:rsidP="00520BB2">
      <w:pPr>
        <w:pStyle w:val="Proposal"/>
      </w:pPr>
      <w:bookmarkStart w:id="5" w:name="_Toc102141251"/>
      <w:r>
        <w:t>Dynamic channel access of NR-U is the baseline for SL-U.</w:t>
      </w:r>
      <w:bookmarkEnd w:id="5"/>
      <w:r>
        <w:t xml:space="preserve"> </w:t>
      </w:r>
    </w:p>
    <w:p w14:paraId="26BAC572" w14:textId="45730FF9" w:rsidR="00230C9D" w:rsidRDefault="000361E9" w:rsidP="0026191F">
      <w:pPr>
        <w:jc w:val="both"/>
        <w:rPr>
          <w:lang w:val="en-GB" w:eastAsia="ja-JP"/>
        </w:rPr>
      </w:pPr>
      <w:r>
        <w:rPr>
          <w:lang w:val="en-GB" w:eastAsia="ja-JP"/>
        </w:rPr>
        <w:t>In the following</w:t>
      </w:r>
      <w:r w:rsidR="00924281">
        <w:rPr>
          <w:lang w:val="en-GB" w:eastAsia="ja-JP"/>
        </w:rPr>
        <w:t>,</w:t>
      </w:r>
      <w:r>
        <w:rPr>
          <w:lang w:val="en-GB" w:eastAsia="ja-JP"/>
        </w:rPr>
        <w:t xml:space="preserve"> we discuss the different channel access (LBT) rules for each of the different SL transmissions.</w:t>
      </w:r>
      <w:r w:rsidR="00230C9D">
        <w:rPr>
          <w:lang w:val="en-GB" w:eastAsia="ja-JP"/>
        </w:rPr>
        <w:t xml:space="preserve"> From the channel access perspective, the transmission by the SL UE is quite similar to the </w:t>
      </w:r>
      <w:proofErr w:type="spellStart"/>
      <w:r w:rsidR="00230C9D">
        <w:rPr>
          <w:lang w:val="en-GB" w:eastAsia="ja-JP"/>
        </w:rPr>
        <w:t>gNB</w:t>
      </w:r>
      <w:proofErr w:type="spellEnd"/>
      <w:r w:rsidR="00230C9D">
        <w:rPr>
          <w:lang w:val="en-GB" w:eastAsia="ja-JP"/>
        </w:rPr>
        <w:t xml:space="preserve"> in case of NR-U. </w:t>
      </w:r>
      <w:r w:rsidR="00A86EB1">
        <w:rPr>
          <w:lang w:val="en-GB" w:eastAsia="ja-JP"/>
        </w:rPr>
        <w:t>For example, in mode 2</w:t>
      </w:r>
      <w:r w:rsidR="00692560">
        <w:rPr>
          <w:lang w:val="en-GB" w:eastAsia="ja-JP"/>
        </w:rPr>
        <w:t xml:space="preserve"> the SL UE determines which resources to use for transmission </w:t>
      </w:r>
      <w:r w:rsidR="005145E1">
        <w:rPr>
          <w:lang w:val="en-GB" w:eastAsia="ja-JP"/>
        </w:rPr>
        <w:t>and other parameters</w:t>
      </w:r>
      <w:r w:rsidR="00A86EB1">
        <w:rPr>
          <w:lang w:val="en-GB" w:eastAsia="ja-JP"/>
        </w:rPr>
        <w:t xml:space="preserve">. </w:t>
      </w:r>
      <w:r w:rsidR="00230C9D">
        <w:rPr>
          <w:lang w:val="en-GB" w:eastAsia="ja-JP"/>
        </w:rPr>
        <w:t xml:space="preserve">Therefore, it is recommended to reuse the downlink channel access rules for the transmission by SL UE. </w:t>
      </w:r>
    </w:p>
    <w:p w14:paraId="663569FF" w14:textId="77777777" w:rsidR="00230C9D" w:rsidRPr="00B600F5" w:rsidRDefault="00230C9D" w:rsidP="00B600F5">
      <w:pPr>
        <w:pStyle w:val="Observation"/>
        <w:ind w:left="1701" w:hanging="1701"/>
      </w:pPr>
      <w:bookmarkStart w:id="6" w:name="_Toc101275364"/>
      <w:bookmarkStart w:id="7" w:name="_Toc102141282"/>
      <w:r w:rsidRPr="00B600F5">
        <w:t>From channel access perspective, SL transmission in SL-U is similar to DL transmissions in NR-U.</w:t>
      </w:r>
      <w:bookmarkEnd w:id="6"/>
      <w:bookmarkEnd w:id="7"/>
      <w:r w:rsidRPr="00B600F5">
        <w:t xml:space="preserve"> </w:t>
      </w:r>
    </w:p>
    <w:p w14:paraId="2A3055B2" w14:textId="77777777" w:rsidR="00230C9D" w:rsidRDefault="00230C9D" w:rsidP="00230C9D">
      <w:pPr>
        <w:pStyle w:val="Proposal"/>
        <w:rPr>
          <w:lang w:val="en-GB"/>
        </w:rPr>
      </w:pPr>
      <w:bookmarkStart w:id="8" w:name="_Toc101275376"/>
      <w:bookmarkStart w:id="9" w:name="_Toc102141252"/>
      <w:r>
        <w:rPr>
          <w:lang w:val="en-GB"/>
        </w:rPr>
        <w:t xml:space="preserve">Reuse channel access rules (including COT sharing) for </w:t>
      </w:r>
      <w:proofErr w:type="spellStart"/>
      <w:r>
        <w:rPr>
          <w:lang w:val="en-GB"/>
        </w:rPr>
        <w:t>gNB</w:t>
      </w:r>
      <w:proofErr w:type="spellEnd"/>
      <w:r>
        <w:rPr>
          <w:lang w:val="en-GB"/>
        </w:rPr>
        <w:t xml:space="preserve"> (DL) transmissions in NR-U for transmissions in SL-U.</w:t>
      </w:r>
      <w:bookmarkEnd w:id="8"/>
      <w:bookmarkEnd w:id="9"/>
      <w:r>
        <w:rPr>
          <w:lang w:val="en-GB"/>
        </w:rPr>
        <w:t xml:space="preserve"> </w:t>
      </w:r>
    </w:p>
    <w:p w14:paraId="5E2A413E" w14:textId="5B8A288F" w:rsidR="00B600F5" w:rsidRDefault="00B600F5" w:rsidP="001A26BD">
      <w:pPr>
        <w:pStyle w:val="Doc-text2"/>
        <w:ind w:left="0" w:firstLine="0"/>
        <w:jc w:val="both"/>
        <w:rPr>
          <w:lang w:val="en-US"/>
        </w:rPr>
      </w:pPr>
      <w:r>
        <w:rPr>
          <w:lang w:val="en-US"/>
        </w:rPr>
        <w:t>In SL</w:t>
      </w:r>
      <w:r w:rsidR="00AC4531">
        <w:rPr>
          <w:lang w:val="en-US"/>
        </w:rPr>
        <w:t>-U</w:t>
      </w:r>
      <w:r>
        <w:rPr>
          <w:lang w:val="en-US"/>
        </w:rPr>
        <w:t xml:space="preserve">, the baseline channel access mechanisms for PSCCH/PSSCH must be standalone (i.e., not depend on COT sharing, etc.). Type 1 LBT is the appropriate channel access in this case. The applicability of Type 2 LBT should be studied further, especially in the context of COT sharing (e.g., between a PSFCH transmission and the corresponding PSCCH/PSSCH retransmission, etc.). </w:t>
      </w:r>
    </w:p>
    <w:p w14:paraId="41F370B8" w14:textId="77777777" w:rsidR="00230C9D" w:rsidRDefault="00230C9D" w:rsidP="00230C9D">
      <w:pPr>
        <w:pStyle w:val="Doc-text2"/>
        <w:ind w:left="0" w:firstLine="0"/>
        <w:rPr>
          <w:lang w:val="en-US"/>
        </w:rPr>
      </w:pPr>
    </w:p>
    <w:p w14:paraId="33382394" w14:textId="77777777" w:rsidR="00230C9D" w:rsidRDefault="00230C9D" w:rsidP="00230C9D">
      <w:pPr>
        <w:pStyle w:val="Proposal"/>
      </w:pPr>
      <w:bookmarkStart w:id="10" w:name="_Toc101275379"/>
      <w:bookmarkStart w:id="11" w:name="_Toc102141253"/>
      <w:r>
        <w:t>SL-U supports type 1 LBT for PSCCH/PSSCH transmissions.</w:t>
      </w:r>
      <w:bookmarkEnd w:id="10"/>
      <w:bookmarkEnd w:id="11"/>
      <w:r>
        <w:t xml:space="preserve"> </w:t>
      </w:r>
    </w:p>
    <w:p w14:paraId="0BB9AB5A" w14:textId="6307D695" w:rsidR="00230C9D" w:rsidRDefault="00230C9D" w:rsidP="00230C9D">
      <w:pPr>
        <w:pStyle w:val="Proposal"/>
      </w:pPr>
      <w:bookmarkStart w:id="12" w:name="_Toc101275380"/>
      <w:bookmarkStart w:id="13" w:name="_Toc102141254"/>
      <w:r>
        <w:t xml:space="preserve">Study further the </w:t>
      </w:r>
      <w:r w:rsidR="00B600F5">
        <w:t xml:space="preserve">applicability </w:t>
      </w:r>
      <w:r>
        <w:t>of type 2 (2A/2B/2C) LBT for PSCCH/PSSCH transmissions.</w:t>
      </w:r>
      <w:bookmarkEnd w:id="12"/>
      <w:bookmarkEnd w:id="13"/>
      <w:r>
        <w:t xml:space="preserve"> </w:t>
      </w:r>
    </w:p>
    <w:p w14:paraId="5FA2A3EE" w14:textId="77777777" w:rsidR="00B42C34" w:rsidRPr="00037741" w:rsidRDefault="00B42C34" w:rsidP="00B42C34">
      <w:pPr>
        <w:pStyle w:val="Doc-text2"/>
        <w:ind w:left="0" w:firstLine="0"/>
        <w:jc w:val="both"/>
        <w:rPr>
          <w:lang w:val="en-US"/>
        </w:rPr>
      </w:pPr>
      <w:r>
        <w:t xml:space="preserve">When it comes to COT sharing mechanisms, </w:t>
      </w:r>
      <w:r>
        <w:rPr>
          <w:lang w:val="en-US"/>
        </w:rPr>
        <w:t>our view is that the COT should not be</w:t>
      </w:r>
      <w:r>
        <w:t xml:space="preserve"> shared for PSCCH/PSSCH transmissions between two or more UEs. This is because a UE </w:t>
      </w:r>
      <w:r>
        <w:rPr>
          <w:lang w:val="en-US"/>
        </w:rPr>
        <w:t>initiating COT cannot have the full view of the channel occupancy in contrary</w:t>
      </w:r>
      <w:r>
        <w:t xml:space="preserve"> to gNB and </w:t>
      </w:r>
      <w:r>
        <w:rPr>
          <w:lang w:val="en-US"/>
        </w:rPr>
        <w:t>will not</w:t>
      </w:r>
      <w:r>
        <w:t xml:space="preserve"> be able to avoid collisions with other UEs in the system. </w:t>
      </w:r>
    </w:p>
    <w:p w14:paraId="7D77B980" w14:textId="77777777" w:rsidR="00B42C34" w:rsidRDefault="00B42C34" w:rsidP="00B42C34">
      <w:pPr>
        <w:pStyle w:val="Doc-text2"/>
        <w:ind w:left="0" w:firstLine="0"/>
      </w:pPr>
    </w:p>
    <w:p w14:paraId="75144DBF" w14:textId="77777777" w:rsidR="00B42C34" w:rsidRDefault="00B42C34" w:rsidP="00B42C34">
      <w:pPr>
        <w:pStyle w:val="Proposal"/>
      </w:pPr>
      <w:bookmarkStart w:id="14" w:name="_Toc102141255"/>
      <w:r>
        <w:t>COT is not shared for PSCCH/PSSCH transmissions between different UEs.</w:t>
      </w:r>
      <w:bookmarkEnd w:id="14"/>
      <w:r>
        <w:t xml:space="preserve"> </w:t>
      </w:r>
    </w:p>
    <w:p w14:paraId="6CEF5337" w14:textId="23401633" w:rsidR="00230C9D" w:rsidRDefault="00230C9D" w:rsidP="00837160">
      <w:pPr>
        <w:pStyle w:val="Doc-text2"/>
        <w:ind w:left="0" w:firstLine="0"/>
        <w:jc w:val="both"/>
        <w:rPr>
          <w:lang w:val="en-US"/>
        </w:rPr>
      </w:pPr>
      <w:r>
        <w:rPr>
          <w:lang w:val="en-US"/>
        </w:rPr>
        <w:t xml:space="preserve">On the other hand, transmissions of HARQ feedback by the receiver UE(s) can happen within the COT shared by the transmitter UE. Therefore, it is imperative to support type 2 LBT (mainly type 2A and type 2B) for PSFCH transmission. </w:t>
      </w:r>
    </w:p>
    <w:p w14:paraId="345855AC" w14:textId="77777777" w:rsidR="00230C9D" w:rsidRDefault="00230C9D" w:rsidP="00230C9D">
      <w:pPr>
        <w:pStyle w:val="Doc-text2"/>
        <w:ind w:left="0" w:firstLine="0"/>
        <w:rPr>
          <w:lang w:val="en-US"/>
        </w:rPr>
      </w:pPr>
    </w:p>
    <w:p w14:paraId="3BDB8884" w14:textId="77777777" w:rsidR="00230C9D" w:rsidRDefault="00230C9D" w:rsidP="00230C9D">
      <w:pPr>
        <w:pStyle w:val="Proposal"/>
      </w:pPr>
      <w:bookmarkStart w:id="15" w:name="_Toc101275381"/>
      <w:bookmarkStart w:id="16" w:name="_Toc102141256"/>
      <w:r>
        <w:t>SL-U supports type 2 LBT for PSFCH transmissions.</w:t>
      </w:r>
      <w:bookmarkEnd w:id="15"/>
      <w:bookmarkEnd w:id="16"/>
      <w:r>
        <w:t xml:space="preserve"> </w:t>
      </w:r>
    </w:p>
    <w:p w14:paraId="70111268" w14:textId="77777777" w:rsidR="00230C9D" w:rsidRPr="006370FA" w:rsidRDefault="00230C9D" w:rsidP="00230C9D">
      <w:pPr>
        <w:pStyle w:val="Proposal"/>
      </w:pPr>
      <w:bookmarkStart w:id="17" w:name="_Toc101275382"/>
      <w:bookmarkStart w:id="18" w:name="_Toc102141257"/>
      <w:r w:rsidRPr="006370FA">
        <w:t>COT sharing is allowed between the transmitter UE and the receiver UE for PSCCH/PSSCH and corresponding PSFCH transmissions, respectively.</w:t>
      </w:r>
      <w:bookmarkEnd w:id="17"/>
      <w:bookmarkEnd w:id="18"/>
      <w:r w:rsidRPr="006370FA">
        <w:t xml:space="preserve"> </w:t>
      </w:r>
    </w:p>
    <w:p w14:paraId="59FC138B" w14:textId="4964EDCA" w:rsidR="00230C9D" w:rsidRDefault="00230C9D" w:rsidP="00837160">
      <w:pPr>
        <w:pStyle w:val="Doc-text2"/>
        <w:ind w:left="0" w:firstLine="0"/>
        <w:jc w:val="both"/>
        <w:rPr>
          <w:lang w:val="en-US"/>
        </w:rPr>
      </w:pPr>
      <w:r>
        <w:rPr>
          <w:lang w:val="en-US"/>
        </w:rPr>
        <w:t xml:space="preserve">For S-SSB transmissions, channel access for NR-U discovery burst can be used as a baseline. Meaning, type 2A LBT is supported for S-SSB transmissions. </w:t>
      </w:r>
    </w:p>
    <w:p w14:paraId="3686ADC3" w14:textId="77777777" w:rsidR="00230C9D" w:rsidRDefault="00230C9D" w:rsidP="00230C9D">
      <w:pPr>
        <w:pStyle w:val="Doc-text2"/>
        <w:ind w:left="0" w:firstLine="0"/>
        <w:rPr>
          <w:lang w:val="en-US"/>
        </w:rPr>
      </w:pPr>
    </w:p>
    <w:p w14:paraId="67C4EBC0" w14:textId="40033E84" w:rsidR="00230C9D" w:rsidRDefault="00230C9D" w:rsidP="00230C9D">
      <w:pPr>
        <w:pStyle w:val="Proposal"/>
      </w:pPr>
      <w:bookmarkStart w:id="19" w:name="_Toc101275383"/>
      <w:bookmarkStart w:id="20" w:name="_Toc102141258"/>
      <w:r>
        <w:t>SL-U supports type 2A LBT for S-SSB transmissions.</w:t>
      </w:r>
      <w:bookmarkEnd w:id="19"/>
      <w:bookmarkEnd w:id="20"/>
      <w:r>
        <w:t xml:space="preserve"> </w:t>
      </w:r>
    </w:p>
    <w:p w14:paraId="30D953C5" w14:textId="274D000C" w:rsidR="00AF008A" w:rsidRDefault="00AF008A" w:rsidP="00AF008A">
      <w:pPr>
        <w:pStyle w:val="Heading2"/>
      </w:pPr>
      <w:r>
        <w:t>2.1</w:t>
      </w:r>
      <w:r>
        <w:tab/>
        <w:t>Channel access for wideband mode</w:t>
      </w:r>
    </w:p>
    <w:p w14:paraId="5775BCAE" w14:textId="6C3449AF" w:rsidR="00AF008A" w:rsidRPr="00ED7160" w:rsidRDefault="00AF008A" w:rsidP="00860FF7">
      <w:pPr>
        <w:jc w:val="both"/>
        <w:rPr>
          <w:lang w:val="en-GB" w:eastAsia="ja-JP"/>
        </w:rPr>
      </w:pPr>
      <w:r w:rsidRPr="00622768">
        <w:rPr>
          <w:lang w:val="en-GB" w:eastAsia="ja-JP"/>
        </w:rPr>
        <w:t xml:space="preserve">As </w:t>
      </w:r>
      <w:r w:rsidR="00951763" w:rsidRPr="00860FF7">
        <w:rPr>
          <w:lang w:val="en-GB" w:eastAsia="ja-JP"/>
        </w:rPr>
        <w:t>stated</w:t>
      </w:r>
      <w:r w:rsidRPr="00622768">
        <w:rPr>
          <w:lang w:val="en-GB" w:eastAsia="ja-JP"/>
        </w:rPr>
        <w:t xml:space="preserve"> above, </w:t>
      </w:r>
      <w:r w:rsidRPr="00F96758">
        <w:rPr>
          <w:lang w:val="en-GB" w:eastAsia="ja-JP"/>
        </w:rPr>
        <w:t xml:space="preserve">DL channel access procedures are the most relevant for SL transmissions. Therefore, for </w:t>
      </w:r>
      <w:r w:rsidRPr="00034602">
        <w:rPr>
          <w:lang w:val="en-GB" w:eastAsia="ja-JP"/>
        </w:rPr>
        <w:t xml:space="preserve">SL </w:t>
      </w:r>
      <w:r w:rsidRPr="001A26BD">
        <w:rPr>
          <w:lang w:val="en-GB" w:eastAsia="ja-JP"/>
        </w:rPr>
        <w:t xml:space="preserve">multi-channel </w:t>
      </w:r>
      <w:r w:rsidRPr="00ED7160">
        <w:rPr>
          <w:lang w:val="en-GB" w:eastAsia="ja-JP"/>
        </w:rPr>
        <w:t xml:space="preserve">operation, DL multi-channel approaches remain applicable. According to DL multi-channel access, there are two approaches. In the first approach, </w:t>
      </w:r>
      <w:proofErr w:type="spellStart"/>
      <w:r w:rsidRPr="00ED7160">
        <w:rPr>
          <w:lang w:val="en-GB" w:eastAsia="ja-JP"/>
        </w:rPr>
        <w:t>gNB</w:t>
      </w:r>
      <w:proofErr w:type="spellEnd"/>
      <w:r w:rsidRPr="00ED7160">
        <w:rPr>
          <w:lang w:val="en-GB" w:eastAsia="ja-JP"/>
        </w:rPr>
        <w:t xml:space="preserve"> runs parallel independent backoff procedures on each channel and each channel needs to complete the Type 1 LBT individually before performing simultaneous transmissions. Whereas, in the second approach, </w:t>
      </w:r>
      <w:proofErr w:type="spellStart"/>
      <w:r w:rsidRPr="00ED7160">
        <w:rPr>
          <w:lang w:val="en-GB" w:eastAsia="ja-JP"/>
        </w:rPr>
        <w:t>gNB</w:t>
      </w:r>
      <w:proofErr w:type="spellEnd"/>
      <w:r w:rsidRPr="00ED7160">
        <w:rPr>
          <w:lang w:val="en-GB" w:eastAsia="ja-JP"/>
        </w:rPr>
        <w:t xml:space="preserve"> runs a single random backoff procedure on one of the channels and CCA check is required on other channels just before the transmission. In our opinion, both the approaches are applicable to SL-U and should be studied. </w:t>
      </w:r>
    </w:p>
    <w:p w14:paraId="5AD43155" w14:textId="77777777" w:rsidR="00AF008A" w:rsidRPr="00ED7160" w:rsidRDefault="00AF008A" w:rsidP="00AF008A">
      <w:pPr>
        <w:pStyle w:val="Observation"/>
        <w:ind w:left="1701" w:hanging="1701"/>
      </w:pPr>
      <w:bookmarkStart w:id="21" w:name="_Toc102049807"/>
      <w:bookmarkStart w:id="22" w:name="_Toc102141283"/>
      <w:r w:rsidRPr="00ED7160">
        <w:t>DL multichannel approaches (Type A and Type B) are applicable to SL multichannel transmission.</w:t>
      </w:r>
      <w:bookmarkEnd w:id="21"/>
      <w:bookmarkEnd w:id="22"/>
      <w:r w:rsidRPr="00ED7160">
        <w:t xml:space="preserve"> </w:t>
      </w:r>
    </w:p>
    <w:p w14:paraId="4E663C62" w14:textId="69AC24C9" w:rsidR="00AF008A" w:rsidRPr="00860FF7" w:rsidRDefault="00AF008A" w:rsidP="00AF008A">
      <w:pPr>
        <w:pStyle w:val="Proposal"/>
        <w:rPr>
          <w:lang w:val="en-GB"/>
        </w:rPr>
      </w:pPr>
      <w:bookmarkStart w:id="23" w:name="_Toc102049781"/>
      <w:bookmarkStart w:id="24" w:name="_Toc102141259"/>
      <w:r w:rsidRPr="00ED7160">
        <w:rPr>
          <w:lang w:val="en-GB"/>
        </w:rPr>
        <w:lastRenderedPageBreak/>
        <w:t>Support both Type A and Type B DL multichannel approaches for SL multichannel access.</w:t>
      </w:r>
      <w:bookmarkEnd w:id="23"/>
      <w:bookmarkEnd w:id="24"/>
      <w:r w:rsidRPr="00ED7160">
        <w:rPr>
          <w:lang w:val="en-GB"/>
        </w:rPr>
        <w:t xml:space="preserve"> </w:t>
      </w:r>
    </w:p>
    <w:p w14:paraId="0F2B8B14" w14:textId="77A69923" w:rsidR="00430D29" w:rsidRDefault="00313AAD" w:rsidP="004B0CBE">
      <w:pPr>
        <w:pStyle w:val="Heading1"/>
      </w:pPr>
      <w:r>
        <w:t>3</w:t>
      </w:r>
      <w:r>
        <w:tab/>
      </w:r>
      <w:r w:rsidR="005D1022">
        <w:t>Mode-2 based r</w:t>
      </w:r>
      <w:r w:rsidR="00430D29">
        <w:t xml:space="preserve">esource allocation procedure </w:t>
      </w:r>
    </w:p>
    <w:p w14:paraId="10798E47" w14:textId="225E6F30" w:rsidR="00115D9A" w:rsidRDefault="00C601F9" w:rsidP="00115D9A">
      <w:pPr>
        <w:rPr>
          <w:lang w:val="en-GB" w:eastAsia="ja-JP"/>
        </w:rPr>
      </w:pPr>
      <w:r w:rsidRPr="00F9211F">
        <w:rPr>
          <w:lang w:val="en-GB" w:eastAsia="ja-JP"/>
        </w:rPr>
        <w:t xml:space="preserve">In this section, we discuss </w:t>
      </w:r>
      <w:r w:rsidR="00505D36" w:rsidRPr="00F9211F">
        <w:rPr>
          <w:lang w:val="en-GB" w:eastAsia="ja-JP"/>
        </w:rPr>
        <w:t xml:space="preserve">how the functionalities of mode-2 based resource allocation procedure of SL can be used together with CCA/LBT procedures </w:t>
      </w:r>
      <w:r w:rsidR="00F9211F" w:rsidRPr="00F9211F">
        <w:rPr>
          <w:lang w:val="en-GB" w:eastAsia="ja-JP"/>
        </w:rPr>
        <w:t xml:space="preserve">mandated by regulations. </w:t>
      </w:r>
      <w:r w:rsidR="002A4035">
        <w:rPr>
          <w:lang w:val="en-GB" w:eastAsia="ja-JP"/>
        </w:rPr>
        <w:t xml:space="preserve">To comply with CCA regulations of </w:t>
      </w:r>
      <w:r w:rsidR="00CB0988">
        <w:rPr>
          <w:lang w:val="en-GB" w:eastAsia="ja-JP"/>
        </w:rPr>
        <w:t>unlicensed spectrum</w:t>
      </w:r>
      <w:r w:rsidR="001C4BAA">
        <w:rPr>
          <w:lang w:val="en-GB" w:eastAsia="ja-JP"/>
        </w:rPr>
        <w:t xml:space="preserve"> and be able to reuse most of </w:t>
      </w:r>
      <w:r w:rsidR="00D905A0">
        <w:rPr>
          <w:lang w:val="en-GB" w:eastAsia="ja-JP"/>
        </w:rPr>
        <w:t xml:space="preserve">mode-2 based resource allocation procedure for SL, </w:t>
      </w:r>
      <w:r w:rsidR="00431B81">
        <w:rPr>
          <w:lang w:val="en-GB" w:eastAsia="ja-JP"/>
        </w:rPr>
        <w:t xml:space="preserve">we believe that LBT </w:t>
      </w:r>
      <w:r w:rsidR="00BA3028">
        <w:rPr>
          <w:lang w:val="en-GB" w:eastAsia="ja-JP"/>
        </w:rPr>
        <w:t>is to be seen as a procedure that is applied on top</w:t>
      </w:r>
      <w:r w:rsidR="00437B43">
        <w:rPr>
          <w:lang w:val="en-GB" w:eastAsia="ja-JP"/>
        </w:rPr>
        <w:t xml:space="preserve">. For example, </w:t>
      </w:r>
      <w:r w:rsidR="007366B3">
        <w:rPr>
          <w:lang w:val="en-GB" w:eastAsia="ja-JP"/>
        </w:rPr>
        <w:t xml:space="preserve">CCA/LBT is performed before </w:t>
      </w:r>
      <w:r w:rsidR="00D91EFC">
        <w:rPr>
          <w:lang w:val="en-GB" w:eastAsia="ja-JP"/>
        </w:rPr>
        <w:t xml:space="preserve">a </w:t>
      </w:r>
      <w:r w:rsidR="007366B3">
        <w:rPr>
          <w:lang w:val="en-GB" w:eastAsia="ja-JP"/>
        </w:rPr>
        <w:t xml:space="preserve">transmission on the resources </w:t>
      </w:r>
      <w:r w:rsidR="004B229A">
        <w:rPr>
          <w:lang w:val="en-GB" w:eastAsia="ja-JP"/>
        </w:rPr>
        <w:t xml:space="preserve">selected </w:t>
      </w:r>
      <w:r w:rsidR="007366B3">
        <w:rPr>
          <w:lang w:val="en-GB" w:eastAsia="ja-JP"/>
        </w:rPr>
        <w:t xml:space="preserve">based on mode-2 SL resource allocation. </w:t>
      </w:r>
    </w:p>
    <w:p w14:paraId="6DA2CE29" w14:textId="4F423E9C" w:rsidR="007366B3" w:rsidRDefault="007366B3" w:rsidP="007366B3">
      <w:pPr>
        <w:pStyle w:val="Proposal"/>
        <w:rPr>
          <w:lang w:val="en-GB"/>
        </w:rPr>
      </w:pPr>
      <w:bookmarkStart w:id="25" w:name="_Toc102141260"/>
      <w:r>
        <w:rPr>
          <w:lang w:val="en-GB"/>
        </w:rPr>
        <w:t xml:space="preserve">CCA/LBT procedure is applied on top </w:t>
      </w:r>
      <w:r w:rsidR="003458FA">
        <w:rPr>
          <w:lang w:val="en-GB"/>
        </w:rPr>
        <w:t>of mode-2 based resource allocation procedure of SL.</w:t>
      </w:r>
      <w:bookmarkEnd w:id="25"/>
      <w:r w:rsidR="003458FA">
        <w:rPr>
          <w:lang w:val="en-GB"/>
        </w:rPr>
        <w:t xml:space="preserve"> </w:t>
      </w:r>
    </w:p>
    <w:p w14:paraId="14F3397F" w14:textId="4FA4DF35" w:rsidR="00DA29C8" w:rsidRDefault="002B60B1" w:rsidP="00ED7160">
      <w:pPr>
        <w:pStyle w:val="Doc-text2"/>
        <w:ind w:left="0" w:firstLine="0"/>
        <w:jc w:val="both"/>
        <w:rPr>
          <w:lang w:val="en-US"/>
        </w:rPr>
      </w:pPr>
      <w:r>
        <w:rPr>
          <w:lang w:val="en-US"/>
        </w:rPr>
        <w:t xml:space="preserve">One straightforward approach to apply CCA/LBT on top of mode-2 based resource allocation </w:t>
      </w:r>
      <w:r w:rsidR="000D0F95">
        <w:rPr>
          <w:lang w:val="en-US"/>
        </w:rPr>
        <w:t>can be describe by the following steps:</w:t>
      </w:r>
    </w:p>
    <w:p w14:paraId="2266C2E4" w14:textId="1C05EB39" w:rsidR="003430C1" w:rsidRDefault="00C40A9D" w:rsidP="00194E14">
      <w:pPr>
        <w:pStyle w:val="IvDInstructiontext"/>
        <w:numPr>
          <w:ilvl w:val="0"/>
          <w:numId w:val="15"/>
        </w:numPr>
        <w:jc w:val="both"/>
        <w:rPr>
          <w:rStyle w:val="IvDbodytextChar"/>
          <w:i w:val="0"/>
          <w:color w:val="auto"/>
          <w:sz w:val="20"/>
          <w:szCs w:val="20"/>
        </w:rPr>
      </w:pPr>
      <w:r w:rsidRPr="003430C1">
        <w:rPr>
          <w:rStyle w:val="IvDbodytextChar"/>
          <w:color w:val="auto"/>
          <w:sz w:val="20"/>
          <w:szCs w:val="20"/>
        </w:rPr>
        <w:t>Step 1:</w:t>
      </w:r>
      <w:r w:rsidRPr="003430C1">
        <w:rPr>
          <w:rStyle w:val="IvDbodytextChar"/>
          <w:i w:val="0"/>
          <w:color w:val="auto"/>
          <w:sz w:val="20"/>
          <w:szCs w:val="20"/>
        </w:rPr>
        <w:t xml:space="preserve"> </w:t>
      </w:r>
      <w:r w:rsidR="003430C1">
        <w:rPr>
          <w:rStyle w:val="IvDbodytextChar"/>
          <w:i w:val="0"/>
          <w:color w:val="auto"/>
          <w:sz w:val="20"/>
          <w:szCs w:val="20"/>
        </w:rPr>
        <w:t>A UE performs sensing and resource selection based on the resource selection procedures specified in SL Rel-16 (or Rel-17), to select resources for an initial transmission and possibly some retransmissions of a TB.</w:t>
      </w:r>
    </w:p>
    <w:p w14:paraId="0AF343ED" w14:textId="2FE0FD1F" w:rsidR="003430C1" w:rsidRDefault="003430C1" w:rsidP="00194E14">
      <w:pPr>
        <w:pStyle w:val="IvDInstructiontext"/>
        <w:numPr>
          <w:ilvl w:val="0"/>
          <w:numId w:val="15"/>
        </w:numPr>
        <w:jc w:val="both"/>
        <w:rPr>
          <w:rStyle w:val="IvDbodytextChar"/>
          <w:i w:val="0"/>
          <w:color w:val="auto"/>
          <w:sz w:val="20"/>
          <w:szCs w:val="20"/>
        </w:rPr>
      </w:pPr>
      <w:r>
        <w:rPr>
          <w:rStyle w:val="IvDbodytextChar"/>
          <w:color w:val="auto"/>
          <w:sz w:val="20"/>
          <w:szCs w:val="20"/>
        </w:rPr>
        <w:t>Step 2:</w:t>
      </w:r>
      <w:r>
        <w:rPr>
          <w:rStyle w:val="IvDbodytextChar"/>
          <w:i w:val="0"/>
          <w:color w:val="auto"/>
          <w:sz w:val="20"/>
          <w:szCs w:val="20"/>
        </w:rPr>
        <w:t xml:space="preserve"> Before </w:t>
      </w:r>
      <w:r w:rsidR="002C3442">
        <w:rPr>
          <w:rStyle w:val="IvDbodytextChar"/>
          <w:i w:val="0"/>
          <w:color w:val="auto"/>
          <w:sz w:val="20"/>
          <w:szCs w:val="20"/>
        </w:rPr>
        <w:t>each selected resource</w:t>
      </w:r>
      <w:r w:rsidR="00996836">
        <w:rPr>
          <w:rStyle w:val="IvDbodytextChar"/>
          <w:i w:val="0"/>
          <w:color w:val="auto"/>
          <w:sz w:val="20"/>
          <w:szCs w:val="20"/>
        </w:rPr>
        <w:t xml:space="preserve">, the UE performs CCA/LBT </w:t>
      </w:r>
      <w:r w:rsidR="00ED7160">
        <w:rPr>
          <w:rStyle w:val="IvDbodytextChar"/>
          <w:i w:val="0"/>
          <w:color w:val="auto"/>
          <w:sz w:val="20"/>
          <w:szCs w:val="20"/>
        </w:rPr>
        <w:t>to</w:t>
      </w:r>
      <w:r w:rsidR="000959F3">
        <w:rPr>
          <w:rStyle w:val="IvDbodytextChar"/>
          <w:i w:val="0"/>
          <w:color w:val="auto"/>
          <w:sz w:val="20"/>
          <w:szCs w:val="20"/>
        </w:rPr>
        <w:t xml:space="preserve"> determine whether it can transmit on the selected resource or not. </w:t>
      </w:r>
    </w:p>
    <w:p w14:paraId="35204BAF" w14:textId="5B4F6950" w:rsidR="00C40A9D" w:rsidRDefault="00C40A9D" w:rsidP="005F2B8C">
      <w:pPr>
        <w:pStyle w:val="Doc-text2"/>
        <w:ind w:left="0" w:firstLine="0"/>
        <w:rPr>
          <w:lang w:val="en-US"/>
        </w:rPr>
      </w:pPr>
    </w:p>
    <w:p w14:paraId="035FC892" w14:textId="77777777" w:rsidR="00D71BFD" w:rsidRDefault="004C4C62" w:rsidP="00ED7160">
      <w:pPr>
        <w:pStyle w:val="Doc-text2"/>
        <w:ind w:left="0" w:firstLine="0"/>
        <w:jc w:val="both"/>
        <w:rPr>
          <w:lang w:val="en-US"/>
        </w:rPr>
      </w:pPr>
      <w:r>
        <w:rPr>
          <w:lang w:val="en-US"/>
        </w:rPr>
        <w:t xml:space="preserve">However, </w:t>
      </w:r>
      <w:r w:rsidR="00AA209C">
        <w:rPr>
          <w:lang w:val="en-US"/>
        </w:rPr>
        <w:t>there are a few potential issues with such approach</w:t>
      </w:r>
      <w:r w:rsidR="00D71BFD">
        <w:rPr>
          <w:lang w:val="en-US"/>
        </w:rPr>
        <w:t>:</w:t>
      </w:r>
    </w:p>
    <w:p w14:paraId="3CFDCA0E" w14:textId="2761F2E0" w:rsidR="00D71BFD" w:rsidRDefault="000B4407" w:rsidP="00194E14">
      <w:pPr>
        <w:pStyle w:val="Doc-text2"/>
        <w:numPr>
          <w:ilvl w:val="0"/>
          <w:numId w:val="24"/>
        </w:numPr>
        <w:spacing w:before="240"/>
        <w:jc w:val="both"/>
        <w:rPr>
          <w:lang w:val="en-US"/>
        </w:rPr>
      </w:pPr>
      <w:r>
        <w:rPr>
          <w:lang w:val="en-US"/>
        </w:rPr>
        <w:t>A</w:t>
      </w:r>
      <w:r w:rsidR="00E8049F">
        <w:rPr>
          <w:lang w:val="en-US"/>
        </w:rPr>
        <w:t xml:space="preserve"> UE is bound to select</w:t>
      </w:r>
      <w:r w:rsidR="003E39EC">
        <w:rPr>
          <w:lang w:val="en-US"/>
        </w:rPr>
        <w:t>/reserve a few resources and</w:t>
      </w:r>
      <w:r w:rsidR="00934B39">
        <w:rPr>
          <w:lang w:val="en-US"/>
        </w:rPr>
        <w:t xml:space="preserve"> it may not be able to use some of them </w:t>
      </w:r>
      <w:r w:rsidR="004D6B6C">
        <w:rPr>
          <w:lang w:val="en-US"/>
        </w:rPr>
        <w:t xml:space="preserve">due to LBT failure. </w:t>
      </w:r>
    </w:p>
    <w:p w14:paraId="78856A6B" w14:textId="2BACC9A3" w:rsidR="00173238" w:rsidRDefault="00173238" w:rsidP="00194E14">
      <w:pPr>
        <w:pStyle w:val="Doc-text2"/>
        <w:numPr>
          <w:ilvl w:val="0"/>
          <w:numId w:val="24"/>
        </w:numPr>
        <w:spacing w:before="240"/>
        <w:jc w:val="both"/>
        <w:rPr>
          <w:lang w:val="en-US"/>
        </w:rPr>
      </w:pPr>
      <w:r>
        <w:rPr>
          <w:lang w:val="en-US"/>
        </w:rPr>
        <w:t>It combines the restrictions</w:t>
      </w:r>
      <w:r w:rsidR="003D052C">
        <w:rPr>
          <w:lang w:val="en-US"/>
        </w:rPr>
        <w:t xml:space="preserve"> of both </w:t>
      </w:r>
      <w:r w:rsidR="009905A1">
        <w:rPr>
          <w:lang w:val="en-US"/>
        </w:rPr>
        <w:t xml:space="preserve">schemes without </w:t>
      </w:r>
      <w:r w:rsidR="00B02739">
        <w:rPr>
          <w:lang w:val="en-US"/>
        </w:rPr>
        <w:t xml:space="preserve">providing </w:t>
      </w:r>
      <w:r w:rsidR="00D71BFD">
        <w:rPr>
          <w:lang w:val="en-US"/>
        </w:rPr>
        <w:t>solutions to the new issues that arise. For example</w:t>
      </w:r>
      <w:r w:rsidR="006829D4">
        <w:rPr>
          <w:lang w:val="en-US"/>
        </w:rPr>
        <w:t xml:space="preserve">, it provides no mechanism </w:t>
      </w:r>
      <w:r w:rsidR="001E3D7C">
        <w:rPr>
          <w:lang w:val="en-US"/>
        </w:rPr>
        <w:t xml:space="preserve">to deal with the situation that </w:t>
      </w:r>
      <w:r w:rsidR="00F82052">
        <w:rPr>
          <w:lang w:val="en-US"/>
        </w:rPr>
        <w:t xml:space="preserve">the combination of LBT and Mode-2 </w:t>
      </w:r>
      <w:r w:rsidR="00837F95">
        <w:rPr>
          <w:lang w:val="en-US"/>
        </w:rPr>
        <w:t>resource exclusion prevent transmission altogether</w:t>
      </w:r>
      <w:r w:rsidR="00BF6FBE">
        <w:rPr>
          <w:lang w:val="en-US"/>
        </w:rPr>
        <w:t>.</w:t>
      </w:r>
    </w:p>
    <w:p w14:paraId="7AA8816A" w14:textId="4B1212FA" w:rsidR="00852CD7" w:rsidRDefault="00852CD7" w:rsidP="00ED7160">
      <w:pPr>
        <w:pStyle w:val="Doc-text2"/>
        <w:spacing w:before="240"/>
        <w:ind w:left="0" w:firstLine="0"/>
        <w:jc w:val="both"/>
        <w:rPr>
          <w:lang w:val="en-US"/>
        </w:rPr>
      </w:pPr>
      <w:r>
        <w:rPr>
          <w:lang w:val="en-US"/>
        </w:rPr>
        <w:t xml:space="preserve">Our view is that </w:t>
      </w:r>
      <w:r w:rsidR="00443F9E">
        <w:rPr>
          <w:lang w:val="en-US"/>
        </w:rPr>
        <w:t>LBT should not only be seen as</w:t>
      </w:r>
      <w:r w:rsidR="00734964">
        <w:rPr>
          <w:lang w:val="en-US"/>
        </w:rPr>
        <w:t xml:space="preserve"> </w:t>
      </w:r>
      <w:r w:rsidR="005031DC">
        <w:rPr>
          <w:lang w:val="en-US"/>
        </w:rPr>
        <w:t xml:space="preserve">an additional constraint, but as a new mechanism that </w:t>
      </w:r>
      <w:r w:rsidR="00EC1AE5">
        <w:rPr>
          <w:lang w:val="en-US"/>
        </w:rPr>
        <w:t xml:space="preserve">can be </w:t>
      </w:r>
      <w:r w:rsidR="006F502E">
        <w:rPr>
          <w:lang w:val="en-US"/>
        </w:rPr>
        <w:t>advantageously used</w:t>
      </w:r>
      <w:r w:rsidR="00FF3936">
        <w:rPr>
          <w:lang w:val="en-US"/>
        </w:rPr>
        <w:t xml:space="preserve"> by SL-U. </w:t>
      </w:r>
      <w:r w:rsidR="00D327F0">
        <w:rPr>
          <w:lang w:val="en-US"/>
        </w:rPr>
        <w:t xml:space="preserve">For example, </w:t>
      </w:r>
      <w:r w:rsidR="0042768C">
        <w:rPr>
          <w:lang w:val="en-US"/>
        </w:rPr>
        <w:t xml:space="preserve">to </w:t>
      </w:r>
      <w:r w:rsidR="004950B2">
        <w:rPr>
          <w:lang w:val="en-US"/>
        </w:rPr>
        <w:t>perform early transmissions when the channel is free.</w:t>
      </w:r>
      <w:r w:rsidR="00FB2270">
        <w:rPr>
          <w:lang w:val="en-US"/>
        </w:rPr>
        <w:t xml:space="preserve"> Unlike in Rel-16, skipping a slot in unlicensed spectrum may result in a long delay for the transmission (e.g., because a </w:t>
      </w:r>
      <w:proofErr w:type="spellStart"/>
      <w:r w:rsidR="00FB2270">
        <w:rPr>
          <w:lang w:val="en-US"/>
        </w:rPr>
        <w:t>WiFi</w:t>
      </w:r>
      <w:proofErr w:type="spellEnd"/>
      <w:r w:rsidR="00FB2270">
        <w:rPr>
          <w:lang w:val="en-US"/>
        </w:rPr>
        <w:t xml:space="preserve"> UE </w:t>
      </w:r>
      <w:r w:rsidR="00B60A0C">
        <w:rPr>
          <w:lang w:val="en-US"/>
        </w:rPr>
        <w:t>accesses</w:t>
      </w:r>
      <w:r w:rsidR="00FB2270">
        <w:rPr>
          <w:lang w:val="en-US"/>
        </w:rPr>
        <w:t xml:space="preserve"> the channel, etc.)</w:t>
      </w:r>
      <w:r w:rsidR="00106D3B">
        <w:rPr>
          <w:lang w:val="en-US"/>
        </w:rPr>
        <w:t>.</w:t>
      </w:r>
    </w:p>
    <w:p w14:paraId="35880C58" w14:textId="77777777" w:rsidR="002070B4" w:rsidRDefault="002070B4" w:rsidP="005F2B8C">
      <w:pPr>
        <w:pStyle w:val="Doc-text2"/>
        <w:ind w:left="0" w:firstLine="0"/>
        <w:rPr>
          <w:lang w:val="en-US"/>
        </w:rPr>
      </w:pPr>
    </w:p>
    <w:p w14:paraId="3AEFC70A" w14:textId="56DE3D58" w:rsidR="002070B4" w:rsidRPr="002B60B1" w:rsidRDefault="00764E13" w:rsidP="00867752">
      <w:pPr>
        <w:pStyle w:val="Observation"/>
        <w:ind w:left="1701" w:hanging="1701"/>
      </w:pPr>
      <w:bookmarkStart w:id="26" w:name="_Toc102141284"/>
      <w:r>
        <w:t>Applying</w:t>
      </w:r>
      <w:r w:rsidR="001976BC">
        <w:t xml:space="preserve"> LBT procedure on top of mode-2 resource allocation</w:t>
      </w:r>
      <w:r w:rsidR="003817DC">
        <w:t xml:space="preserve"> without any </w:t>
      </w:r>
      <w:r w:rsidR="00860070">
        <w:t xml:space="preserve">changes does not address new issues and </w:t>
      </w:r>
      <w:r w:rsidR="00975F39">
        <w:t xml:space="preserve">does not </w:t>
      </w:r>
      <w:r w:rsidR="00AD468A">
        <w:t xml:space="preserve">exploit </w:t>
      </w:r>
      <w:r w:rsidR="003F27F2">
        <w:t>any</w:t>
      </w:r>
      <w:r w:rsidR="003817DC">
        <w:t xml:space="preserve"> possible advantages.</w:t>
      </w:r>
      <w:bookmarkEnd w:id="26"/>
      <w:r w:rsidR="003817DC">
        <w:t xml:space="preserve"> </w:t>
      </w:r>
    </w:p>
    <w:p w14:paraId="6ED85359" w14:textId="172D6FFE" w:rsidR="005D1022" w:rsidRDefault="00AA3472" w:rsidP="003F27F2">
      <w:pPr>
        <w:spacing w:after="0"/>
        <w:jc w:val="both"/>
        <w:rPr>
          <w:lang w:val="en-GB" w:eastAsia="ja-JP"/>
        </w:rPr>
      </w:pPr>
      <w:r>
        <w:rPr>
          <w:lang w:val="en-GB" w:eastAsia="ja-JP"/>
        </w:rPr>
        <w:t>A seco</w:t>
      </w:r>
      <w:r w:rsidR="001A771D">
        <w:rPr>
          <w:lang w:val="en-GB" w:eastAsia="ja-JP"/>
        </w:rPr>
        <w:t xml:space="preserve">nd way to combine CCA/LBT and mode-2 </w:t>
      </w:r>
      <w:r w:rsidR="00DE3BF6">
        <w:rPr>
          <w:lang w:val="en-GB" w:eastAsia="ja-JP"/>
        </w:rPr>
        <w:t xml:space="preserve">is by </w:t>
      </w:r>
      <w:r w:rsidR="003244E9">
        <w:rPr>
          <w:lang w:val="en-GB" w:eastAsia="ja-JP"/>
        </w:rPr>
        <w:t>not having a selection of the resource for the initial transmission</w:t>
      </w:r>
      <w:r w:rsidR="00E87343">
        <w:rPr>
          <w:lang w:val="en-GB" w:eastAsia="ja-JP"/>
        </w:rPr>
        <w:t xml:space="preserve"> at all</w:t>
      </w:r>
      <w:r w:rsidR="00084227">
        <w:rPr>
          <w:lang w:val="en-GB" w:eastAsia="ja-JP"/>
        </w:rPr>
        <w:t xml:space="preserve"> </w:t>
      </w:r>
      <w:r w:rsidR="00E164AA" w:rsidRPr="00E164AA">
        <w:rPr>
          <w:lang w:val="en-GB" w:eastAsia="ja-JP"/>
        </w:rPr>
        <w:t>(</w:t>
      </w:r>
      <w:r w:rsidR="00084227">
        <w:rPr>
          <w:lang w:val="en-GB" w:eastAsia="ja-JP"/>
        </w:rPr>
        <w:t>i.e</w:t>
      </w:r>
      <w:r w:rsidR="00E164AA" w:rsidRPr="00E164AA">
        <w:rPr>
          <w:lang w:val="en-GB" w:eastAsia="ja-JP"/>
        </w:rPr>
        <w:t xml:space="preserve">., </w:t>
      </w:r>
      <w:r w:rsidR="0086680F">
        <w:rPr>
          <w:lang w:val="en-GB" w:eastAsia="ja-JP"/>
        </w:rPr>
        <w:t xml:space="preserve">a selection </w:t>
      </w:r>
      <w:r w:rsidR="00E164AA" w:rsidRPr="00E164AA">
        <w:rPr>
          <w:lang w:val="en-GB" w:eastAsia="ja-JP"/>
        </w:rPr>
        <w:t>based on mode-2 resource allocation and independent of LBT)</w:t>
      </w:r>
      <w:r w:rsidR="001858A3">
        <w:rPr>
          <w:lang w:val="en-GB" w:eastAsia="ja-JP"/>
        </w:rPr>
        <w:t xml:space="preserve">. Instead, a UE </w:t>
      </w:r>
      <w:r w:rsidR="00C61559">
        <w:rPr>
          <w:lang w:val="en-GB" w:eastAsia="ja-JP"/>
        </w:rPr>
        <w:t xml:space="preserve">selects the resource </w:t>
      </w:r>
      <w:r w:rsidR="000530A7">
        <w:rPr>
          <w:lang w:val="en-GB" w:eastAsia="ja-JP"/>
        </w:rPr>
        <w:t xml:space="preserve">for initial transmission </w:t>
      </w:r>
      <w:r w:rsidR="000D603F">
        <w:rPr>
          <w:lang w:val="en-GB" w:eastAsia="ja-JP"/>
        </w:rPr>
        <w:t>as soon as it is available</w:t>
      </w:r>
      <w:r w:rsidR="00C61559">
        <w:rPr>
          <w:lang w:val="en-GB" w:eastAsia="ja-JP"/>
        </w:rPr>
        <w:t xml:space="preserve"> according to both mode-2 sensing and LBT procedure</w:t>
      </w:r>
      <w:r w:rsidR="00E7397A">
        <w:rPr>
          <w:lang w:val="en-GB" w:eastAsia="ja-JP"/>
        </w:rPr>
        <w:t>s</w:t>
      </w:r>
      <w:r w:rsidR="000D603F">
        <w:rPr>
          <w:lang w:val="en-GB" w:eastAsia="ja-JP"/>
        </w:rPr>
        <w:t xml:space="preserve">. Once the initial resource is selected, the UE </w:t>
      </w:r>
      <w:r w:rsidR="00DF5B4C">
        <w:rPr>
          <w:lang w:val="en-GB" w:eastAsia="ja-JP"/>
        </w:rPr>
        <w:t xml:space="preserve">can reserve more resources </w:t>
      </w:r>
      <w:r w:rsidR="00144601">
        <w:rPr>
          <w:lang w:val="en-GB" w:eastAsia="ja-JP"/>
        </w:rPr>
        <w:t xml:space="preserve">from the set of available resources and indicate the reservation as part of initial transmission. </w:t>
      </w:r>
      <w:r w:rsidR="00A7533E">
        <w:rPr>
          <w:lang w:val="en-GB" w:eastAsia="ja-JP"/>
        </w:rPr>
        <w:t>Such procedure would consist of the</w:t>
      </w:r>
      <w:r w:rsidR="005E0C66">
        <w:rPr>
          <w:lang w:val="en-GB" w:eastAsia="ja-JP"/>
        </w:rPr>
        <w:t xml:space="preserve"> following steps:</w:t>
      </w:r>
    </w:p>
    <w:p w14:paraId="04437B6D" w14:textId="49B04FE9" w:rsidR="00B90DCE" w:rsidRPr="004C7F8D" w:rsidRDefault="00982AE7" w:rsidP="00194E14">
      <w:pPr>
        <w:pStyle w:val="IvDInstructiontext"/>
        <w:numPr>
          <w:ilvl w:val="0"/>
          <w:numId w:val="15"/>
        </w:numPr>
        <w:jc w:val="both"/>
        <w:rPr>
          <w:rStyle w:val="IvDbodytextChar"/>
          <w:color w:val="auto"/>
          <w:sz w:val="20"/>
          <w:szCs w:val="20"/>
        </w:rPr>
      </w:pPr>
      <w:r w:rsidRPr="004C7F8D">
        <w:rPr>
          <w:rStyle w:val="IvDbodytextChar"/>
          <w:color w:val="auto"/>
          <w:sz w:val="20"/>
          <w:szCs w:val="20"/>
        </w:rPr>
        <w:t xml:space="preserve">Step 1: </w:t>
      </w:r>
      <w:r w:rsidR="00E47B0F" w:rsidRPr="004C7F8D">
        <w:rPr>
          <w:rStyle w:val="IvDbodytextChar"/>
          <w:i w:val="0"/>
          <w:iCs/>
          <w:color w:val="auto"/>
          <w:sz w:val="20"/>
          <w:szCs w:val="20"/>
        </w:rPr>
        <w:t xml:space="preserve">A UE performs </w:t>
      </w:r>
      <w:r w:rsidR="00546720" w:rsidRPr="004C7F8D">
        <w:rPr>
          <w:rStyle w:val="IvDbodytextChar"/>
          <w:i w:val="0"/>
          <w:iCs/>
          <w:color w:val="auto"/>
          <w:sz w:val="20"/>
          <w:szCs w:val="20"/>
        </w:rPr>
        <w:t xml:space="preserve">sensing </w:t>
      </w:r>
      <w:r w:rsidR="00BD41F2" w:rsidRPr="004C7F8D">
        <w:rPr>
          <w:rStyle w:val="IvDbodytextChar"/>
          <w:i w:val="0"/>
          <w:iCs/>
          <w:color w:val="auto"/>
          <w:sz w:val="20"/>
          <w:szCs w:val="20"/>
        </w:rPr>
        <w:t>based on the procedure specified in SL Rel-16 (or Rel -17)</w:t>
      </w:r>
      <w:r w:rsidR="003516BD" w:rsidRPr="004C7F8D">
        <w:rPr>
          <w:rStyle w:val="IvDbodytextChar"/>
          <w:i w:val="0"/>
          <w:iCs/>
          <w:color w:val="auto"/>
          <w:sz w:val="20"/>
          <w:szCs w:val="20"/>
        </w:rPr>
        <w:t xml:space="preserve"> </w:t>
      </w:r>
      <w:r w:rsidR="008E29B6">
        <w:rPr>
          <w:rStyle w:val="IvDbodytextChar"/>
          <w:i w:val="0"/>
          <w:iCs/>
          <w:color w:val="auto"/>
          <w:sz w:val="20"/>
          <w:szCs w:val="20"/>
        </w:rPr>
        <w:t xml:space="preserve">to </w:t>
      </w:r>
      <w:r w:rsidR="003559F7">
        <w:rPr>
          <w:rStyle w:val="IvDbodytextChar"/>
          <w:i w:val="0"/>
          <w:iCs/>
          <w:color w:val="auto"/>
          <w:sz w:val="20"/>
          <w:szCs w:val="20"/>
        </w:rPr>
        <w:t>identify</w:t>
      </w:r>
      <w:r w:rsidR="003516BD" w:rsidRPr="004C7F8D">
        <w:rPr>
          <w:rStyle w:val="IvDbodytextChar"/>
          <w:i w:val="0"/>
          <w:iCs/>
          <w:color w:val="auto"/>
          <w:sz w:val="20"/>
          <w:szCs w:val="20"/>
        </w:rPr>
        <w:t xml:space="preserve"> a set of available resources.</w:t>
      </w:r>
      <w:r w:rsidR="00471F4A">
        <w:rPr>
          <w:rStyle w:val="IvDbodytextChar"/>
          <w:i w:val="0"/>
          <w:iCs/>
          <w:color w:val="auto"/>
          <w:sz w:val="20"/>
          <w:szCs w:val="20"/>
        </w:rPr>
        <w:t xml:space="preserve"> This set of resources is essentially the </w:t>
      </w:r>
      <w:r w:rsidR="00D40BE4">
        <w:rPr>
          <w:rStyle w:val="IvDbodytextChar"/>
          <w:i w:val="0"/>
          <w:iCs/>
          <w:color w:val="auto"/>
          <w:sz w:val="20"/>
          <w:szCs w:val="20"/>
        </w:rPr>
        <w:t>one determined by Clause 8.1.4 in TS 38.214</w:t>
      </w:r>
      <w:r w:rsidR="009B66AB">
        <w:rPr>
          <w:rStyle w:val="IvDbodytextChar"/>
          <w:i w:val="0"/>
          <w:iCs/>
          <w:color w:val="auto"/>
          <w:sz w:val="20"/>
          <w:szCs w:val="20"/>
        </w:rPr>
        <w:t xml:space="preserve"> </w:t>
      </w:r>
      <w:r w:rsidR="009B66AB">
        <w:rPr>
          <w:rStyle w:val="IvDbodytextChar"/>
          <w:i w:val="0"/>
          <w:iCs/>
          <w:color w:val="auto"/>
          <w:sz w:val="20"/>
          <w:szCs w:val="20"/>
        </w:rPr>
        <w:fldChar w:fldCharType="begin"/>
      </w:r>
      <w:r w:rsidR="009B66AB">
        <w:rPr>
          <w:rStyle w:val="IvDbodytextChar"/>
          <w:i w:val="0"/>
          <w:iCs/>
          <w:color w:val="auto"/>
          <w:sz w:val="20"/>
          <w:szCs w:val="20"/>
        </w:rPr>
        <w:instrText xml:space="preserve"> REF _Ref102117202 \r \h </w:instrText>
      </w:r>
      <w:r w:rsidR="009B66AB">
        <w:rPr>
          <w:rStyle w:val="IvDbodytextChar"/>
          <w:i w:val="0"/>
          <w:iCs/>
          <w:color w:val="auto"/>
          <w:sz w:val="20"/>
          <w:szCs w:val="20"/>
        </w:rPr>
      </w:r>
      <w:r w:rsidR="009B66AB">
        <w:rPr>
          <w:rStyle w:val="IvDbodytextChar"/>
          <w:i w:val="0"/>
          <w:iCs/>
          <w:color w:val="auto"/>
          <w:sz w:val="20"/>
          <w:szCs w:val="20"/>
        </w:rPr>
        <w:fldChar w:fldCharType="separate"/>
      </w:r>
      <w:r w:rsidR="00194E14">
        <w:rPr>
          <w:rStyle w:val="IvDbodytextChar"/>
          <w:i w:val="0"/>
          <w:iCs/>
          <w:color w:val="auto"/>
          <w:sz w:val="20"/>
          <w:szCs w:val="20"/>
        </w:rPr>
        <w:t>[2]</w:t>
      </w:r>
      <w:r w:rsidR="009B66AB">
        <w:rPr>
          <w:rStyle w:val="IvDbodytextChar"/>
          <w:i w:val="0"/>
          <w:iCs/>
          <w:color w:val="auto"/>
          <w:sz w:val="20"/>
          <w:szCs w:val="20"/>
        </w:rPr>
        <w:fldChar w:fldCharType="end"/>
      </w:r>
      <w:r w:rsidR="00D40BE4">
        <w:rPr>
          <w:rStyle w:val="IvDbodytextChar"/>
          <w:i w:val="0"/>
          <w:iCs/>
          <w:color w:val="auto"/>
          <w:sz w:val="20"/>
          <w:szCs w:val="20"/>
        </w:rPr>
        <w:t>.</w:t>
      </w:r>
      <w:r w:rsidR="003516BD" w:rsidRPr="004C7F8D">
        <w:rPr>
          <w:rStyle w:val="IvDbodytextChar"/>
          <w:color w:val="auto"/>
          <w:sz w:val="20"/>
          <w:szCs w:val="20"/>
        </w:rPr>
        <w:t xml:space="preserve"> </w:t>
      </w:r>
    </w:p>
    <w:p w14:paraId="6ED9BF03" w14:textId="4BB50216" w:rsidR="003516BD" w:rsidRPr="004C7F8D" w:rsidRDefault="003516BD" w:rsidP="00194E14">
      <w:pPr>
        <w:pStyle w:val="IvDInstructiontext"/>
        <w:numPr>
          <w:ilvl w:val="0"/>
          <w:numId w:val="15"/>
        </w:numPr>
        <w:jc w:val="both"/>
        <w:rPr>
          <w:rStyle w:val="IvDbodytextChar"/>
          <w:color w:val="auto"/>
          <w:sz w:val="20"/>
          <w:szCs w:val="20"/>
        </w:rPr>
      </w:pPr>
      <w:r w:rsidRPr="004C7F8D">
        <w:rPr>
          <w:rStyle w:val="IvDbodytextChar"/>
          <w:color w:val="auto"/>
          <w:sz w:val="20"/>
          <w:szCs w:val="20"/>
        </w:rPr>
        <w:t xml:space="preserve">Step 2: </w:t>
      </w:r>
      <w:r w:rsidR="006F6EEA" w:rsidRPr="004C7F8D">
        <w:rPr>
          <w:rStyle w:val="IvDbodytextChar"/>
          <w:i w:val="0"/>
          <w:iCs/>
          <w:color w:val="auto"/>
          <w:sz w:val="20"/>
          <w:szCs w:val="20"/>
        </w:rPr>
        <w:t xml:space="preserve">The UE </w:t>
      </w:r>
      <w:r w:rsidR="00353DE6">
        <w:rPr>
          <w:rStyle w:val="IvDbodytextChar"/>
          <w:i w:val="0"/>
          <w:iCs/>
          <w:color w:val="auto"/>
          <w:sz w:val="20"/>
          <w:szCs w:val="20"/>
        </w:rPr>
        <w:t>starts performing</w:t>
      </w:r>
      <w:r w:rsidR="00353DE6" w:rsidRPr="004C7F8D">
        <w:rPr>
          <w:rStyle w:val="IvDbodytextChar"/>
          <w:i w:val="0"/>
          <w:iCs/>
          <w:color w:val="auto"/>
          <w:sz w:val="20"/>
          <w:szCs w:val="20"/>
        </w:rPr>
        <w:t xml:space="preserve"> </w:t>
      </w:r>
      <w:r w:rsidR="006F6EEA" w:rsidRPr="004C7F8D">
        <w:rPr>
          <w:rStyle w:val="IvDbodytextChar"/>
          <w:i w:val="0"/>
          <w:iCs/>
          <w:color w:val="auto"/>
          <w:sz w:val="20"/>
          <w:szCs w:val="20"/>
        </w:rPr>
        <w:t xml:space="preserve">CCA/LBT as soon as the packet arrives </w:t>
      </w:r>
      <w:r w:rsidR="008C021C">
        <w:rPr>
          <w:rStyle w:val="IvDbodytextChar"/>
          <w:i w:val="0"/>
          <w:iCs/>
          <w:color w:val="auto"/>
          <w:sz w:val="20"/>
          <w:szCs w:val="20"/>
        </w:rPr>
        <w:t>at</w:t>
      </w:r>
      <w:r w:rsidR="008C021C" w:rsidRPr="004C7F8D">
        <w:rPr>
          <w:rStyle w:val="IvDbodytextChar"/>
          <w:i w:val="0"/>
          <w:iCs/>
          <w:color w:val="auto"/>
          <w:sz w:val="20"/>
          <w:szCs w:val="20"/>
        </w:rPr>
        <w:t xml:space="preserve"> </w:t>
      </w:r>
      <w:r w:rsidR="006F6EEA" w:rsidRPr="004C7F8D">
        <w:rPr>
          <w:rStyle w:val="IvDbodytextChar"/>
          <w:i w:val="0"/>
          <w:iCs/>
          <w:color w:val="auto"/>
          <w:sz w:val="20"/>
          <w:szCs w:val="20"/>
        </w:rPr>
        <w:t xml:space="preserve">the buffer and select the first available resource </w:t>
      </w:r>
      <w:r w:rsidR="00B64052" w:rsidRPr="004C7F8D">
        <w:rPr>
          <w:rStyle w:val="IvDbodytextChar"/>
          <w:i w:val="0"/>
          <w:iCs/>
          <w:color w:val="auto"/>
          <w:sz w:val="20"/>
          <w:szCs w:val="20"/>
        </w:rPr>
        <w:t>(from the set of available resources</w:t>
      </w:r>
      <w:r w:rsidR="00521DCB">
        <w:rPr>
          <w:rStyle w:val="IvDbodytextChar"/>
          <w:i w:val="0"/>
          <w:iCs/>
          <w:color w:val="auto"/>
          <w:sz w:val="20"/>
          <w:szCs w:val="20"/>
        </w:rPr>
        <w:t xml:space="preserve"> obtained in Step 1</w:t>
      </w:r>
      <w:r w:rsidR="00B64052" w:rsidRPr="004C7F8D">
        <w:rPr>
          <w:rStyle w:val="IvDbodytextChar"/>
          <w:i w:val="0"/>
          <w:iCs/>
          <w:color w:val="auto"/>
          <w:sz w:val="20"/>
          <w:szCs w:val="20"/>
        </w:rPr>
        <w:t xml:space="preserve">) </w:t>
      </w:r>
      <w:r w:rsidR="00274F8B">
        <w:rPr>
          <w:rStyle w:val="IvDbodytextChar"/>
          <w:i w:val="0"/>
          <w:iCs/>
          <w:color w:val="auto"/>
          <w:sz w:val="20"/>
          <w:szCs w:val="20"/>
        </w:rPr>
        <w:t>when</w:t>
      </w:r>
      <w:r w:rsidR="00B64052" w:rsidRPr="004C7F8D">
        <w:rPr>
          <w:rStyle w:val="IvDbodytextChar"/>
          <w:i w:val="0"/>
          <w:iCs/>
          <w:color w:val="auto"/>
          <w:sz w:val="20"/>
          <w:szCs w:val="20"/>
        </w:rPr>
        <w:t xml:space="preserve"> </w:t>
      </w:r>
      <w:r w:rsidR="002D5075">
        <w:rPr>
          <w:rStyle w:val="IvDbodytextChar"/>
          <w:i w:val="0"/>
          <w:iCs/>
          <w:color w:val="auto"/>
          <w:sz w:val="20"/>
          <w:szCs w:val="20"/>
        </w:rPr>
        <w:t xml:space="preserve">the </w:t>
      </w:r>
      <w:r w:rsidR="00B64052" w:rsidRPr="004C7F8D">
        <w:rPr>
          <w:rStyle w:val="IvDbodytextChar"/>
          <w:i w:val="0"/>
          <w:iCs/>
          <w:color w:val="auto"/>
          <w:sz w:val="20"/>
          <w:szCs w:val="20"/>
        </w:rPr>
        <w:t>channel is found to</w:t>
      </w:r>
      <w:r w:rsidR="00D344B3" w:rsidRPr="004C7F8D">
        <w:rPr>
          <w:rStyle w:val="IvDbodytextChar"/>
          <w:i w:val="0"/>
          <w:iCs/>
          <w:color w:val="auto"/>
          <w:sz w:val="20"/>
          <w:szCs w:val="20"/>
        </w:rPr>
        <w:t xml:space="preserve"> be </w:t>
      </w:r>
      <w:r w:rsidR="00517D3E" w:rsidRPr="004C7F8D">
        <w:rPr>
          <w:rStyle w:val="IvDbodytextChar"/>
          <w:i w:val="0"/>
          <w:iCs/>
          <w:color w:val="auto"/>
          <w:sz w:val="20"/>
          <w:szCs w:val="20"/>
        </w:rPr>
        <w:t xml:space="preserve">available by </w:t>
      </w:r>
      <w:r w:rsidR="00291058">
        <w:rPr>
          <w:rStyle w:val="IvDbodytextChar"/>
          <w:i w:val="0"/>
          <w:iCs/>
          <w:color w:val="auto"/>
          <w:sz w:val="20"/>
          <w:szCs w:val="20"/>
        </w:rPr>
        <w:t xml:space="preserve">the </w:t>
      </w:r>
      <w:r w:rsidR="00517D3E" w:rsidRPr="004C7F8D">
        <w:rPr>
          <w:rStyle w:val="IvDbodytextChar"/>
          <w:i w:val="0"/>
          <w:iCs/>
          <w:color w:val="auto"/>
          <w:sz w:val="20"/>
          <w:szCs w:val="20"/>
        </w:rPr>
        <w:t>LBT procedure.</w:t>
      </w:r>
      <w:r w:rsidR="00517D3E" w:rsidRPr="004C7F8D">
        <w:rPr>
          <w:rStyle w:val="IvDbodytextChar"/>
          <w:color w:val="auto"/>
          <w:sz w:val="20"/>
          <w:szCs w:val="20"/>
        </w:rPr>
        <w:t xml:space="preserve"> </w:t>
      </w:r>
    </w:p>
    <w:p w14:paraId="5F593154" w14:textId="3AB2397F" w:rsidR="00517D3E" w:rsidRPr="004C7F8D" w:rsidRDefault="00517D3E" w:rsidP="00194E14">
      <w:pPr>
        <w:pStyle w:val="IvDInstructiontext"/>
        <w:numPr>
          <w:ilvl w:val="0"/>
          <w:numId w:val="15"/>
        </w:numPr>
        <w:jc w:val="both"/>
        <w:rPr>
          <w:rStyle w:val="IvDbodytextChar"/>
          <w:i w:val="0"/>
          <w:color w:val="auto"/>
          <w:sz w:val="20"/>
          <w:szCs w:val="20"/>
          <w:lang w:val="en-GB" w:eastAsia="ja-JP"/>
        </w:rPr>
      </w:pPr>
      <w:r w:rsidRPr="004C7F8D">
        <w:rPr>
          <w:rStyle w:val="IvDbodytextChar"/>
          <w:color w:val="auto"/>
          <w:sz w:val="20"/>
          <w:szCs w:val="20"/>
        </w:rPr>
        <w:lastRenderedPageBreak/>
        <w:t>Step 3:</w:t>
      </w:r>
      <w:r w:rsidRPr="003F27F2">
        <w:rPr>
          <w:rStyle w:val="IvDbodytextChar"/>
          <w:i w:val="0"/>
          <w:iCs/>
          <w:color w:val="auto"/>
          <w:sz w:val="20"/>
          <w:szCs w:val="20"/>
        </w:rPr>
        <w:t xml:space="preserve"> </w:t>
      </w:r>
      <w:r w:rsidR="00A3226A">
        <w:rPr>
          <w:rStyle w:val="IvDbodytextChar"/>
          <w:i w:val="0"/>
          <w:iCs/>
          <w:color w:val="auto"/>
          <w:sz w:val="20"/>
          <w:szCs w:val="20"/>
        </w:rPr>
        <w:t>Following t</w:t>
      </w:r>
      <w:r w:rsidR="00337947" w:rsidRPr="004C7F8D">
        <w:rPr>
          <w:rStyle w:val="IvDbodytextChar"/>
          <w:i w:val="0"/>
          <w:iCs/>
          <w:color w:val="auto"/>
          <w:sz w:val="20"/>
          <w:szCs w:val="20"/>
        </w:rPr>
        <w:t xml:space="preserve">he </w:t>
      </w:r>
      <w:r w:rsidR="00A3226A">
        <w:rPr>
          <w:rStyle w:val="IvDbodytextChar"/>
          <w:i w:val="0"/>
          <w:iCs/>
          <w:color w:val="auto"/>
          <w:sz w:val="20"/>
          <w:szCs w:val="20"/>
        </w:rPr>
        <w:t xml:space="preserve">Rel-16 procedure, the </w:t>
      </w:r>
      <w:r w:rsidR="00337947" w:rsidRPr="004C7F8D">
        <w:rPr>
          <w:rStyle w:val="IvDbodytextChar"/>
          <w:i w:val="0"/>
          <w:iCs/>
          <w:color w:val="auto"/>
          <w:sz w:val="20"/>
          <w:szCs w:val="20"/>
        </w:rPr>
        <w:t>UE selects further resources</w:t>
      </w:r>
      <w:r w:rsidR="00CF2676" w:rsidRPr="004C7F8D">
        <w:rPr>
          <w:rStyle w:val="IvDbodytextChar"/>
          <w:i w:val="0"/>
          <w:iCs/>
          <w:color w:val="auto"/>
          <w:sz w:val="20"/>
          <w:szCs w:val="20"/>
        </w:rPr>
        <w:t xml:space="preserve"> </w:t>
      </w:r>
      <w:r w:rsidR="004C7F8D" w:rsidRPr="004C7F8D">
        <w:rPr>
          <w:rStyle w:val="IvDbodytextChar"/>
          <w:i w:val="0"/>
          <w:iCs/>
          <w:color w:val="auto"/>
          <w:sz w:val="20"/>
          <w:szCs w:val="20"/>
        </w:rPr>
        <w:t>(for retransmissions) from</w:t>
      </w:r>
      <w:r w:rsidR="000855C7" w:rsidRPr="004C7F8D">
        <w:rPr>
          <w:rStyle w:val="IvDbodytextChar"/>
          <w:i w:val="0"/>
          <w:iCs/>
          <w:color w:val="auto"/>
          <w:sz w:val="20"/>
          <w:szCs w:val="20"/>
        </w:rPr>
        <w:t xml:space="preserve"> the set of available resources and </w:t>
      </w:r>
      <w:r w:rsidR="004A1A6C">
        <w:rPr>
          <w:rStyle w:val="IvDbodytextChar"/>
          <w:i w:val="0"/>
          <w:iCs/>
          <w:color w:val="auto"/>
          <w:sz w:val="20"/>
          <w:szCs w:val="20"/>
        </w:rPr>
        <w:t>sends</w:t>
      </w:r>
      <w:r w:rsidR="004A1A6C" w:rsidRPr="004C7F8D">
        <w:rPr>
          <w:rStyle w:val="IvDbodytextChar"/>
          <w:i w:val="0"/>
          <w:iCs/>
          <w:color w:val="auto"/>
          <w:sz w:val="20"/>
          <w:szCs w:val="20"/>
        </w:rPr>
        <w:t xml:space="preserve"> </w:t>
      </w:r>
      <w:r w:rsidR="000855C7" w:rsidRPr="004C7F8D">
        <w:rPr>
          <w:rStyle w:val="IvDbodytextChar"/>
          <w:i w:val="0"/>
          <w:iCs/>
          <w:color w:val="auto"/>
          <w:sz w:val="20"/>
          <w:szCs w:val="20"/>
        </w:rPr>
        <w:t xml:space="preserve">the </w:t>
      </w:r>
      <w:r w:rsidR="004A1A6C">
        <w:rPr>
          <w:rStyle w:val="IvDbodytextChar"/>
          <w:i w:val="0"/>
          <w:iCs/>
          <w:color w:val="auto"/>
          <w:sz w:val="20"/>
          <w:szCs w:val="20"/>
        </w:rPr>
        <w:t xml:space="preserve">corresponding </w:t>
      </w:r>
      <w:r w:rsidR="006B3A8A" w:rsidRPr="004C7F8D">
        <w:rPr>
          <w:rStyle w:val="IvDbodytextChar"/>
          <w:i w:val="0"/>
          <w:iCs/>
          <w:color w:val="auto"/>
          <w:sz w:val="20"/>
          <w:szCs w:val="20"/>
        </w:rPr>
        <w:t>reservation</w:t>
      </w:r>
      <w:r w:rsidR="004A1A6C">
        <w:rPr>
          <w:rStyle w:val="IvDbodytextChar"/>
          <w:i w:val="0"/>
          <w:iCs/>
          <w:color w:val="auto"/>
          <w:sz w:val="20"/>
          <w:szCs w:val="20"/>
        </w:rPr>
        <w:t>s</w:t>
      </w:r>
      <w:r w:rsidR="006B3A8A" w:rsidRPr="004C7F8D">
        <w:rPr>
          <w:rStyle w:val="IvDbodytextChar"/>
          <w:i w:val="0"/>
          <w:iCs/>
          <w:color w:val="auto"/>
          <w:sz w:val="20"/>
          <w:szCs w:val="20"/>
        </w:rPr>
        <w:t xml:space="preserve"> </w:t>
      </w:r>
      <w:r w:rsidR="000A30E0">
        <w:rPr>
          <w:rStyle w:val="IvDbodytextChar"/>
          <w:i w:val="0"/>
          <w:iCs/>
          <w:color w:val="auto"/>
          <w:sz w:val="20"/>
          <w:szCs w:val="20"/>
        </w:rPr>
        <w:t xml:space="preserve">as part of the transmission </w:t>
      </w:r>
      <w:r w:rsidR="006B3A8A" w:rsidRPr="004C7F8D">
        <w:rPr>
          <w:rStyle w:val="IvDbodytextChar"/>
          <w:i w:val="0"/>
          <w:iCs/>
          <w:color w:val="auto"/>
          <w:sz w:val="20"/>
          <w:szCs w:val="20"/>
        </w:rPr>
        <w:t>in the first selected resource</w:t>
      </w:r>
      <w:r w:rsidR="00451C27">
        <w:rPr>
          <w:rStyle w:val="IvDbodytextChar"/>
          <w:i w:val="0"/>
          <w:iCs/>
          <w:color w:val="auto"/>
          <w:sz w:val="20"/>
          <w:szCs w:val="20"/>
        </w:rPr>
        <w:t xml:space="preserve"> (i.e., the one determined in Step 2)</w:t>
      </w:r>
      <w:r w:rsidR="006B3A8A" w:rsidRPr="004C7F8D">
        <w:rPr>
          <w:rStyle w:val="IvDbodytextChar"/>
          <w:i w:val="0"/>
          <w:iCs/>
          <w:color w:val="auto"/>
          <w:sz w:val="20"/>
          <w:szCs w:val="20"/>
        </w:rPr>
        <w:t>.</w:t>
      </w:r>
      <w:r w:rsidR="006B3A8A" w:rsidRPr="004C7F8D">
        <w:rPr>
          <w:rStyle w:val="IvDbodytextChar"/>
          <w:color w:val="auto"/>
          <w:sz w:val="20"/>
          <w:szCs w:val="20"/>
        </w:rPr>
        <w:t xml:space="preserve"> </w:t>
      </w:r>
    </w:p>
    <w:p w14:paraId="0F994D76" w14:textId="62548F42" w:rsidR="004402E4" w:rsidRDefault="009C2308" w:rsidP="00FB343C">
      <w:pPr>
        <w:spacing w:before="120"/>
        <w:jc w:val="both"/>
        <w:rPr>
          <w:lang w:val="en-GB" w:eastAsia="ja-JP"/>
        </w:rPr>
      </w:pPr>
      <w:r w:rsidRPr="00622768">
        <w:rPr>
          <w:lang w:val="en-GB" w:eastAsia="ja-JP"/>
        </w:rPr>
        <w:t>The drawback of this approach i</w:t>
      </w:r>
      <w:r w:rsidRPr="00F96758">
        <w:rPr>
          <w:lang w:val="en-GB" w:eastAsia="ja-JP"/>
        </w:rPr>
        <w:t xml:space="preserve">s that </w:t>
      </w:r>
      <w:r w:rsidR="00DB3707" w:rsidRPr="00F96758">
        <w:rPr>
          <w:lang w:val="en-GB" w:eastAsia="ja-JP"/>
        </w:rPr>
        <w:t>since the resource selection</w:t>
      </w:r>
      <w:r w:rsidR="005A3C2B" w:rsidRPr="00FB343C">
        <w:rPr>
          <w:lang w:val="en-GB" w:eastAsia="ja-JP"/>
        </w:rPr>
        <w:t xml:space="preserve"> for</w:t>
      </w:r>
      <w:r w:rsidR="00DB3707" w:rsidRPr="00622768">
        <w:rPr>
          <w:lang w:val="en-GB" w:eastAsia="ja-JP"/>
        </w:rPr>
        <w:t xml:space="preserve"> initial transmission is</w:t>
      </w:r>
      <w:r w:rsidR="00BC3F5C" w:rsidRPr="00FB343C">
        <w:rPr>
          <w:lang w:val="en-GB" w:eastAsia="ja-JP"/>
        </w:rPr>
        <w:t xml:space="preserve"> determined by LBT w</w:t>
      </w:r>
      <w:r w:rsidR="00523BAD" w:rsidRPr="00FB343C">
        <w:rPr>
          <w:lang w:val="en-GB" w:eastAsia="ja-JP"/>
        </w:rPr>
        <w:t xml:space="preserve">hen applied on top of resource exclusions, the UE may have trouble to find resources, </w:t>
      </w:r>
      <w:r w:rsidR="00B30869" w:rsidRPr="00622768">
        <w:rPr>
          <w:lang w:val="en-GB" w:eastAsia="ja-JP"/>
        </w:rPr>
        <w:t xml:space="preserve">especially </w:t>
      </w:r>
      <w:r w:rsidR="00B30869" w:rsidRPr="00F96758">
        <w:rPr>
          <w:lang w:val="en-GB" w:eastAsia="ja-JP"/>
        </w:rPr>
        <w:t xml:space="preserve">in </w:t>
      </w:r>
      <w:r w:rsidR="00B30869" w:rsidRPr="003F27F2">
        <w:rPr>
          <w:lang w:val="en-GB" w:eastAsia="ja-JP"/>
        </w:rPr>
        <w:t>congested channel</w:t>
      </w:r>
      <w:r w:rsidR="00FC647E" w:rsidRPr="00FB343C">
        <w:rPr>
          <w:lang w:val="en-GB" w:eastAsia="ja-JP"/>
        </w:rPr>
        <w:t>s</w:t>
      </w:r>
      <w:r w:rsidR="004C5BFD" w:rsidRPr="00622768">
        <w:rPr>
          <w:lang w:val="en-GB" w:eastAsia="ja-JP"/>
        </w:rPr>
        <w:t>.</w:t>
      </w:r>
      <w:r w:rsidR="00523BAD" w:rsidRPr="00FB343C">
        <w:rPr>
          <w:lang w:val="en-GB" w:eastAsia="ja-JP"/>
        </w:rPr>
        <w:t xml:space="preserve"> </w:t>
      </w:r>
      <w:r w:rsidR="00E67EC4" w:rsidRPr="00FB343C">
        <w:rPr>
          <w:lang w:val="en-GB" w:eastAsia="ja-JP"/>
        </w:rPr>
        <w:t xml:space="preserve">That is, resource exclusion (mode 2) may </w:t>
      </w:r>
      <w:r w:rsidR="00C606F3" w:rsidRPr="00FB343C">
        <w:rPr>
          <w:lang w:val="en-GB" w:eastAsia="ja-JP"/>
        </w:rPr>
        <w:t>discard some resources that should have been considered as available once the restrictions introduced by LBT are considered too.</w:t>
      </w:r>
      <w:r w:rsidR="00E67EC4">
        <w:rPr>
          <w:lang w:val="en-GB" w:eastAsia="ja-JP"/>
        </w:rPr>
        <w:t xml:space="preserve"> </w:t>
      </w:r>
    </w:p>
    <w:p w14:paraId="17CC9F3B" w14:textId="370EFA30" w:rsidR="00266655" w:rsidRDefault="0051145D" w:rsidP="00867752">
      <w:pPr>
        <w:pStyle w:val="Observation"/>
        <w:ind w:left="1701" w:hanging="1701"/>
      </w:pPr>
      <w:bookmarkStart w:id="27" w:name="_Toc102141285"/>
      <w:r>
        <w:t>Selecting resources for initial transmission using a</w:t>
      </w:r>
      <w:r w:rsidR="00266655">
        <w:t xml:space="preserve"> combination of LBT</w:t>
      </w:r>
      <w:r w:rsidR="00BE41AA">
        <w:t xml:space="preserve"> and resource exclusion </w:t>
      </w:r>
      <w:r>
        <w:t>using Mode-2 may result in excessive latency</w:t>
      </w:r>
      <w:bookmarkEnd w:id="27"/>
      <w:r w:rsidR="00C91765">
        <w:t xml:space="preserve"> </w:t>
      </w:r>
    </w:p>
    <w:p w14:paraId="00A08BB0" w14:textId="3FA29B3D" w:rsidR="004C7F8D" w:rsidRDefault="00782992" w:rsidP="003F27F2">
      <w:pPr>
        <w:jc w:val="both"/>
        <w:rPr>
          <w:lang w:val="en-GB" w:eastAsia="ja-JP"/>
        </w:rPr>
      </w:pPr>
      <w:r>
        <w:rPr>
          <w:lang w:val="en-GB" w:eastAsia="ja-JP"/>
        </w:rPr>
        <w:t>Therefore, to reuse as much as Rel. 16 mode-2 based resource allocation procedure</w:t>
      </w:r>
      <w:r w:rsidR="00AB76E7">
        <w:rPr>
          <w:lang w:val="en-GB" w:eastAsia="ja-JP"/>
        </w:rPr>
        <w:t xml:space="preserve"> and exploit the advantage of early transmissions in unlicensed spectrum, we propose </w:t>
      </w:r>
      <w:r w:rsidR="008F18E1">
        <w:rPr>
          <w:lang w:val="en-GB" w:eastAsia="ja-JP"/>
        </w:rPr>
        <w:t>t</w:t>
      </w:r>
      <w:r w:rsidR="00266D27">
        <w:rPr>
          <w:lang w:val="en-GB" w:eastAsia="ja-JP"/>
        </w:rPr>
        <w:t xml:space="preserve">he following procedure. </w:t>
      </w:r>
    </w:p>
    <w:p w14:paraId="5872957B" w14:textId="245D22E4" w:rsidR="005C04A5" w:rsidRPr="005C04A5" w:rsidRDefault="00AD68A1" w:rsidP="00194E14">
      <w:pPr>
        <w:pStyle w:val="ListParagraph"/>
        <w:numPr>
          <w:ilvl w:val="0"/>
          <w:numId w:val="16"/>
        </w:numPr>
        <w:rPr>
          <w:rStyle w:val="IvDbodytextChar"/>
          <w:rFonts w:ascii="Calibri" w:hAnsi="Calibri"/>
          <w:spacing w:val="0"/>
          <w:lang w:val="en-GB" w:eastAsia="ja-JP"/>
        </w:rPr>
      </w:pPr>
      <w:r>
        <w:rPr>
          <w:i/>
          <w:iCs/>
          <w:lang w:val="en-GB" w:eastAsia="ja-JP"/>
        </w:rPr>
        <w:t xml:space="preserve">Step 1: </w:t>
      </w:r>
      <w:r w:rsidR="005C72F9" w:rsidRPr="005C72F9">
        <w:rPr>
          <w:rStyle w:val="IvDbodytextChar"/>
          <w:sz w:val="20"/>
          <w:szCs w:val="20"/>
        </w:rPr>
        <w:t xml:space="preserve">A UE performs sensing and resource selection based on the resource selection procedures specified in SL Rel-16 (or Rel-17), to select resources for an initial transmission and possibly </w:t>
      </w:r>
      <w:r w:rsidR="00CD02A7">
        <w:rPr>
          <w:rStyle w:val="IvDbodytextChar"/>
          <w:sz w:val="20"/>
          <w:szCs w:val="20"/>
        </w:rPr>
        <w:t xml:space="preserve">for </w:t>
      </w:r>
      <w:r w:rsidR="005C72F9" w:rsidRPr="005C72F9">
        <w:rPr>
          <w:rStyle w:val="IvDbodytextChar"/>
          <w:sz w:val="20"/>
          <w:szCs w:val="20"/>
        </w:rPr>
        <w:t>some retransmissions of a TB.</w:t>
      </w:r>
    </w:p>
    <w:p w14:paraId="5F224158" w14:textId="6602F959" w:rsidR="005C04A5" w:rsidRPr="007C72D8" w:rsidRDefault="005C04A5" w:rsidP="00194E14">
      <w:pPr>
        <w:pStyle w:val="ListParagraph"/>
        <w:numPr>
          <w:ilvl w:val="0"/>
          <w:numId w:val="16"/>
        </w:numPr>
        <w:spacing w:before="180"/>
        <w:ind w:left="714" w:hanging="357"/>
        <w:jc w:val="both"/>
        <w:rPr>
          <w:rStyle w:val="IvDbodytextChar"/>
          <w:rFonts w:ascii="Calibri" w:hAnsi="Calibri"/>
          <w:spacing w:val="0"/>
          <w:lang w:val="en-GB" w:eastAsia="ja-JP"/>
        </w:rPr>
      </w:pPr>
      <w:r>
        <w:rPr>
          <w:i/>
          <w:iCs/>
          <w:lang w:val="en-GB" w:eastAsia="ja-JP"/>
        </w:rPr>
        <w:t>Step 2:</w:t>
      </w:r>
      <w:r>
        <w:rPr>
          <w:lang w:val="en-GB" w:eastAsia="ja-JP"/>
        </w:rPr>
        <w:t xml:space="preserve"> </w:t>
      </w:r>
      <w:r w:rsidR="004136C6" w:rsidRPr="004136C6">
        <w:rPr>
          <w:rStyle w:val="IvDbodytextChar"/>
          <w:sz w:val="20"/>
          <w:szCs w:val="20"/>
        </w:rPr>
        <w:t xml:space="preserve">The UE </w:t>
      </w:r>
      <w:r w:rsidR="001D20C7">
        <w:rPr>
          <w:rStyle w:val="IvDbodytextChar"/>
          <w:sz w:val="20"/>
          <w:szCs w:val="20"/>
        </w:rPr>
        <w:t xml:space="preserve">starts </w:t>
      </w:r>
      <w:r w:rsidR="004136C6" w:rsidRPr="004136C6">
        <w:rPr>
          <w:rStyle w:val="IvDbodytextChar"/>
          <w:sz w:val="20"/>
          <w:szCs w:val="20"/>
        </w:rPr>
        <w:t>perform</w:t>
      </w:r>
      <w:r w:rsidR="001D20C7">
        <w:rPr>
          <w:rStyle w:val="IvDbodytextChar"/>
          <w:sz w:val="20"/>
          <w:szCs w:val="20"/>
        </w:rPr>
        <w:t>ing</w:t>
      </w:r>
      <w:r w:rsidR="004136C6" w:rsidRPr="004136C6">
        <w:rPr>
          <w:rStyle w:val="IvDbodytextChar"/>
          <w:sz w:val="20"/>
          <w:szCs w:val="20"/>
        </w:rPr>
        <w:t xml:space="preserve"> CCA/LBT as soon as the packet arrives </w:t>
      </w:r>
      <w:r w:rsidR="008C021C">
        <w:rPr>
          <w:rStyle w:val="IvDbodytextChar"/>
          <w:sz w:val="20"/>
          <w:szCs w:val="20"/>
        </w:rPr>
        <w:t>at</w:t>
      </w:r>
      <w:r w:rsidR="008C021C" w:rsidRPr="004136C6">
        <w:rPr>
          <w:rStyle w:val="IvDbodytextChar"/>
          <w:sz w:val="20"/>
          <w:szCs w:val="20"/>
        </w:rPr>
        <w:t xml:space="preserve"> </w:t>
      </w:r>
      <w:r w:rsidR="004136C6" w:rsidRPr="004136C6">
        <w:rPr>
          <w:rStyle w:val="IvDbodytextChar"/>
          <w:sz w:val="20"/>
          <w:szCs w:val="20"/>
        </w:rPr>
        <w:t xml:space="preserve">the buffer and </w:t>
      </w:r>
      <w:r w:rsidR="00C42CA7">
        <w:rPr>
          <w:rStyle w:val="IvDbodytextChar"/>
          <w:sz w:val="20"/>
          <w:szCs w:val="20"/>
        </w:rPr>
        <w:t xml:space="preserve">in addition also </w:t>
      </w:r>
      <w:r w:rsidR="004136C6" w:rsidRPr="004136C6">
        <w:rPr>
          <w:rStyle w:val="IvDbodytextChar"/>
          <w:sz w:val="20"/>
          <w:szCs w:val="20"/>
        </w:rPr>
        <w:t>select</w:t>
      </w:r>
      <w:r w:rsidR="00C42CA7">
        <w:rPr>
          <w:rStyle w:val="IvDbodytextChar"/>
          <w:sz w:val="20"/>
          <w:szCs w:val="20"/>
        </w:rPr>
        <w:t>s</w:t>
      </w:r>
      <w:r w:rsidR="004136C6" w:rsidRPr="004136C6">
        <w:rPr>
          <w:rStyle w:val="IvDbodytextChar"/>
          <w:sz w:val="20"/>
          <w:szCs w:val="20"/>
        </w:rPr>
        <w:t xml:space="preserve"> the first available resource (from the set of available resources) </w:t>
      </w:r>
      <w:r w:rsidR="000B1058">
        <w:rPr>
          <w:rStyle w:val="IvDbodytextChar"/>
          <w:sz w:val="20"/>
          <w:szCs w:val="20"/>
        </w:rPr>
        <w:t>when the</w:t>
      </w:r>
      <w:r w:rsidR="004136C6" w:rsidRPr="004136C6">
        <w:rPr>
          <w:rStyle w:val="IvDbodytextChar"/>
          <w:sz w:val="20"/>
          <w:szCs w:val="20"/>
        </w:rPr>
        <w:t xml:space="preserve"> channel is found to be available by LBT procedure.</w:t>
      </w:r>
      <w:r w:rsidR="00655EF0">
        <w:rPr>
          <w:rStyle w:val="IvDbodytextChar"/>
          <w:sz w:val="20"/>
          <w:szCs w:val="20"/>
        </w:rPr>
        <w:t xml:space="preserve"> We call this as opportunistic transmission. </w:t>
      </w:r>
      <w:r w:rsidR="00FE648A">
        <w:rPr>
          <w:rStyle w:val="IvDbodytextChar"/>
          <w:sz w:val="20"/>
          <w:szCs w:val="20"/>
        </w:rPr>
        <w:t xml:space="preserve">In case the channel is not found to be available by LBT procedure before the initially selected resource, </w:t>
      </w:r>
      <w:r w:rsidR="00E05E27">
        <w:rPr>
          <w:rStyle w:val="IvDbodytextChar"/>
          <w:sz w:val="20"/>
          <w:szCs w:val="20"/>
        </w:rPr>
        <w:t xml:space="preserve">the UE waits </w:t>
      </w:r>
      <w:r w:rsidR="00C25760">
        <w:rPr>
          <w:rStyle w:val="IvDbodytextChar"/>
          <w:sz w:val="20"/>
          <w:szCs w:val="20"/>
        </w:rPr>
        <w:t xml:space="preserve">to transmit on the initially selected resource. </w:t>
      </w:r>
    </w:p>
    <w:p w14:paraId="7EFC9BF4" w14:textId="6EEFACE3" w:rsidR="00C25760" w:rsidRPr="007C72D8" w:rsidRDefault="00A15628" w:rsidP="003F27F2">
      <w:pPr>
        <w:spacing w:before="120"/>
        <w:jc w:val="both"/>
      </w:pPr>
      <w:r w:rsidRPr="007C72D8">
        <w:t xml:space="preserve">With this procedure, we circumvent </w:t>
      </w:r>
      <w:r w:rsidR="009660C4" w:rsidRPr="007C72D8">
        <w:t xml:space="preserve">the drawbacks of the </w:t>
      </w:r>
      <w:r w:rsidR="00B4438A" w:rsidRPr="007C72D8">
        <w:t>above-described</w:t>
      </w:r>
      <w:r w:rsidR="00B75BFF" w:rsidRPr="007C72D8">
        <w:t xml:space="preserve"> alternative procedures and combine the benefits of both (i.e.</w:t>
      </w:r>
      <w:r w:rsidR="00675490">
        <w:t>,</w:t>
      </w:r>
      <w:r w:rsidR="00B75BFF" w:rsidRPr="007C72D8">
        <w:t xml:space="preserve"> early channel access, </w:t>
      </w:r>
      <w:r w:rsidR="00B4438A" w:rsidRPr="007C72D8">
        <w:t xml:space="preserve">low specification impact and reusing mode-2 resource allocation procedure). </w:t>
      </w:r>
    </w:p>
    <w:p w14:paraId="772E93E3" w14:textId="5C7ABD4B" w:rsidR="00A85379" w:rsidRPr="00241DDB" w:rsidRDefault="00BD4106" w:rsidP="00241DDB">
      <w:r w:rsidRPr="00241DDB">
        <w:t xml:space="preserve">We illustrate this procedure in </w:t>
      </w:r>
      <w:r w:rsidR="00374759">
        <w:fldChar w:fldCharType="begin"/>
      </w:r>
      <w:r w:rsidR="00374759">
        <w:instrText xml:space="preserve"> REF _Ref101987411 \h </w:instrText>
      </w:r>
      <w:r w:rsidR="00374759">
        <w:fldChar w:fldCharType="separate"/>
      </w:r>
      <w:r w:rsidR="00194E14">
        <w:t xml:space="preserve">Figure </w:t>
      </w:r>
      <w:r w:rsidR="00194E14">
        <w:rPr>
          <w:noProof/>
        </w:rPr>
        <w:t>1</w:t>
      </w:r>
      <w:r w:rsidR="00374759">
        <w:fldChar w:fldCharType="end"/>
      </w:r>
      <w:r w:rsidR="00374759">
        <w:t xml:space="preserve"> </w:t>
      </w:r>
      <w:r w:rsidRPr="00241DDB">
        <w:t xml:space="preserve">below. </w:t>
      </w:r>
    </w:p>
    <w:p w14:paraId="5AC313E9" w14:textId="77777777" w:rsidR="00374759" w:rsidRDefault="00C5228C" w:rsidP="00DA2CE5">
      <w:pPr>
        <w:keepNext/>
        <w:spacing w:before="180"/>
        <w:jc w:val="center"/>
      </w:pPr>
      <w:r>
        <w:rPr>
          <w:noProof/>
        </w:rPr>
        <w:drawing>
          <wp:inline distT="0" distB="0" distL="0" distR="0" wp14:anchorId="179A01A8" wp14:editId="0A3E4215">
            <wp:extent cx="5816600" cy="3987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816600" cy="3987800"/>
                    </a:xfrm>
                    <a:prstGeom prst="rect">
                      <a:avLst/>
                    </a:prstGeom>
                  </pic:spPr>
                </pic:pic>
              </a:graphicData>
            </a:graphic>
          </wp:inline>
        </w:drawing>
      </w:r>
    </w:p>
    <w:p w14:paraId="738004FC" w14:textId="6D368951" w:rsidR="00BD4106" w:rsidRDefault="00374759" w:rsidP="00DA2CE5">
      <w:pPr>
        <w:pStyle w:val="Caption"/>
        <w:jc w:val="center"/>
        <w:rPr>
          <w:rStyle w:val="IvDbodytextChar"/>
          <w:rFonts w:ascii="Calibri" w:hAnsi="Calibri"/>
          <w:spacing w:val="0"/>
          <w:sz w:val="22"/>
          <w:lang w:val="en-GB" w:eastAsia="ja-JP"/>
        </w:rPr>
      </w:pPr>
      <w:bookmarkStart w:id="28" w:name="_Ref101987411"/>
      <w:r>
        <w:t xml:space="preserve">Figure </w:t>
      </w:r>
      <w:r>
        <w:fldChar w:fldCharType="begin"/>
      </w:r>
      <w:r>
        <w:instrText xml:space="preserve"> SEQ Figure \* ARABIC </w:instrText>
      </w:r>
      <w:r>
        <w:fldChar w:fldCharType="separate"/>
      </w:r>
      <w:r w:rsidR="00194E14">
        <w:rPr>
          <w:noProof/>
        </w:rPr>
        <w:t>1</w:t>
      </w:r>
      <w:r>
        <w:fldChar w:fldCharType="end"/>
      </w:r>
      <w:bookmarkEnd w:id="28"/>
      <w:r>
        <w:t>.</w:t>
      </w:r>
      <w:r w:rsidRPr="00374759">
        <w:t xml:space="preserve"> Resource allocation procedure with LBT on top and opportunistic transmission.</w:t>
      </w:r>
      <w:r w:rsidR="00116FF0">
        <w:t xml:space="preserve"> At time t=n, the UE selects </w:t>
      </w:r>
      <w:r w:rsidR="00414145">
        <w:t xml:space="preserve">4 resources (in green) for transmission </w:t>
      </w:r>
      <w:r w:rsidR="0019662D">
        <w:t>of a TB</w:t>
      </w:r>
      <w:r w:rsidR="004642A7">
        <w:t xml:space="preserve">. The selection is made using the </w:t>
      </w:r>
      <w:r w:rsidR="004642A7">
        <w:lastRenderedPageBreak/>
        <w:t xml:space="preserve">sensing results based on the legacy procedures. At the same time, </w:t>
      </w:r>
      <w:r w:rsidR="00476DBE">
        <w:t>the UE starts performing LBT</w:t>
      </w:r>
      <w:r w:rsidR="00247B0E">
        <w:t>. Prior</w:t>
      </w:r>
      <w:r w:rsidR="006B7C6E">
        <w:t xml:space="preserve"> </w:t>
      </w:r>
      <w:r w:rsidR="0011289D">
        <w:t>to the first selected resource (left</w:t>
      </w:r>
      <w:r w:rsidR="00D131CE">
        <w:t>most green box)</w:t>
      </w:r>
      <w:r w:rsidR="00DE0FBD">
        <w:t xml:space="preserve">, the UE completes the LBT procedure </w:t>
      </w:r>
      <w:r w:rsidR="00856D2D">
        <w:t>and fin</w:t>
      </w:r>
      <w:r w:rsidR="00081C10">
        <w:t>d</w:t>
      </w:r>
      <w:r w:rsidR="00E23964">
        <w:t>s an ea</w:t>
      </w:r>
      <w:r w:rsidR="000A57D5">
        <w:t xml:space="preserve">rlier resource </w:t>
      </w:r>
      <w:r w:rsidR="00066A41">
        <w:t xml:space="preserve">(in orange) </w:t>
      </w:r>
      <w:r w:rsidR="000A57D5">
        <w:t xml:space="preserve">that is available for transmission </w:t>
      </w:r>
      <w:r w:rsidR="00AD4D9F">
        <w:t>according to</w:t>
      </w:r>
      <w:r w:rsidR="00293CBA">
        <w:t xml:space="preserve"> the </w:t>
      </w:r>
      <w:r w:rsidR="00AD4D9F">
        <w:t xml:space="preserve">sensing results. </w:t>
      </w:r>
      <w:r w:rsidR="00066A41">
        <w:t xml:space="preserve">This allows </w:t>
      </w:r>
      <w:r w:rsidR="0063165F">
        <w:t xml:space="preserve">the UE </w:t>
      </w:r>
      <w:r w:rsidR="00066A41">
        <w:t>to perform</w:t>
      </w:r>
      <w:r w:rsidR="0063165F">
        <w:t xml:space="preserve"> the first transmission </w:t>
      </w:r>
      <w:r w:rsidR="00066A41">
        <w:t xml:space="preserve">earlier, </w:t>
      </w:r>
      <w:r w:rsidR="0063165F">
        <w:t>in an opportunistic manner.</w:t>
      </w:r>
      <w:r w:rsidR="00AD4D9F">
        <w:t xml:space="preserve"> </w:t>
      </w:r>
    </w:p>
    <w:p w14:paraId="0D9D64F7" w14:textId="238AC1CE" w:rsidR="00C25760" w:rsidRPr="00DA2CE5" w:rsidRDefault="00A07CFD" w:rsidP="00C25760">
      <w:pPr>
        <w:spacing w:before="180"/>
        <w:rPr>
          <w:rStyle w:val="IvDbodytextChar"/>
          <w:rFonts w:cs="Arial"/>
          <w:spacing w:val="0"/>
          <w:szCs w:val="20"/>
          <w:lang w:val="en-GB" w:eastAsia="ja-JP"/>
        </w:rPr>
      </w:pPr>
      <w:r w:rsidRPr="00DA2CE5">
        <w:rPr>
          <w:rStyle w:val="IvDbodytextChar"/>
          <w:rFonts w:cs="Arial"/>
          <w:spacing w:val="0"/>
          <w:szCs w:val="20"/>
          <w:lang w:val="en-GB" w:eastAsia="ja-JP"/>
        </w:rPr>
        <w:t xml:space="preserve">Based </w:t>
      </w:r>
      <w:r w:rsidR="00971A29" w:rsidRPr="00DA2CE5">
        <w:rPr>
          <w:rStyle w:val="IvDbodytextChar"/>
          <w:rFonts w:cs="Arial"/>
          <w:spacing w:val="0"/>
          <w:szCs w:val="20"/>
          <w:lang w:val="en-GB" w:eastAsia="ja-JP"/>
        </w:rPr>
        <w:t xml:space="preserve">on the explanation above, we have the following proposal. </w:t>
      </w:r>
    </w:p>
    <w:p w14:paraId="4B4C079C" w14:textId="7CDFA628" w:rsidR="00971A29" w:rsidRPr="00DA2CE5" w:rsidRDefault="007B75E0" w:rsidP="00971A29">
      <w:pPr>
        <w:pStyle w:val="Proposal"/>
        <w:rPr>
          <w:rStyle w:val="IvDbodytextChar"/>
          <w:rFonts w:cs="Arial"/>
          <w:spacing w:val="0"/>
          <w:szCs w:val="20"/>
          <w:lang w:val="en-GB" w:eastAsia="ja-JP"/>
        </w:rPr>
      </w:pPr>
      <w:bookmarkStart w:id="29" w:name="_Toc102141261"/>
      <w:r>
        <w:rPr>
          <w:rStyle w:val="IvDbodytextChar"/>
          <w:rFonts w:cs="Arial"/>
          <w:spacing w:val="0"/>
          <w:szCs w:val="20"/>
          <w:lang w:val="en-GB" w:eastAsia="ja-JP"/>
        </w:rPr>
        <w:t xml:space="preserve">NR SL-U </w:t>
      </w:r>
      <w:r w:rsidR="00C27B89">
        <w:rPr>
          <w:rStyle w:val="IvDbodytextChar"/>
          <w:rFonts w:cs="Arial"/>
          <w:spacing w:val="0"/>
          <w:szCs w:val="20"/>
          <w:lang w:val="en-GB" w:eastAsia="ja-JP"/>
        </w:rPr>
        <w:t xml:space="preserve">Mode 2 supports </w:t>
      </w:r>
      <w:r w:rsidR="008B0976" w:rsidRPr="00DA2CE5">
        <w:rPr>
          <w:rStyle w:val="IvDbodytextChar"/>
          <w:rFonts w:cs="Arial"/>
          <w:spacing w:val="0"/>
          <w:szCs w:val="20"/>
          <w:lang w:val="en-GB" w:eastAsia="ja-JP"/>
        </w:rPr>
        <w:t xml:space="preserve">opportunistic transmission </w:t>
      </w:r>
      <w:r w:rsidR="00DA2CE5">
        <w:rPr>
          <w:rStyle w:val="IvDbodytextChar"/>
          <w:rFonts w:cs="Arial"/>
          <w:spacing w:val="0"/>
          <w:szCs w:val="20"/>
          <w:lang w:val="en-GB" w:eastAsia="ja-JP"/>
        </w:rPr>
        <w:t>(</w:t>
      </w:r>
      <w:r w:rsidR="007D3C10" w:rsidRPr="00DA2CE5">
        <w:rPr>
          <w:rStyle w:val="IvDbodytextChar"/>
          <w:rFonts w:cs="Arial"/>
          <w:spacing w:val="0"/>
          <w:szCs w:val="20"/>
          <w:lang w:val="en-GB" w:eastAsia="ja-JP"/>
        </w:rPr>
        <w:t>i.e., early transmission</w:t>
      </w:r>
      <w:r w:rsidR="00DA2CE5">
        <w:rPr>
          <w:rStyle w:val="IvDbodytextChar"/>
          <w:rFonts w:cs="Arial"/>
          <w:spacing w:val="0"/>
          <w:szCs w:val="20"/>
          <w:lang w:val="en-GB" w:eastAsia="ja-JP"/>
        </w:rPr>
        <w:t>)</w:t>
      </w:r>
      <w:r w:rsidR="007D3C10" w:rsidRPr="00DA2CE5">
        <w:rPr>
          <w:rStyle w:val="IvDbodytextChar"/>
          <w:rFonts w:cs="Arial"/>
          <w:spacing w:val="0"/>
          <w:szCs w:val="20"/>
          <w:lang w:val="en-GB" w:eastAsia="ja-JP"/>
        </w:rPr>
        <w:t xml:space="preserve"> </w:t>
      </w:r>
      <w:r w:rsidR="008B0976" w:rsidRPr="00DA2CE5">
        <w:rPr>
          <w:rStyle w:val="IvDbodytextChar"/>
          <w:rFonts w:cs="Arial"/>
          <w:spacing w:val="0"/>
          <w:szCs w:val="20"/>
          <w:lang w:val="en-GB" w:eastAsia="ja-JP"/>
        </w:rPr>
        <w:t>based on LBT success.</w:t>
      </w:r>
      <w:bookmarkEnd w:id="29"/>
      <w:r w:rsidR="008B0976" w:rsidRPr="00DA2CE5">
        <w:rPr>
          <w:rStyle w:val="IvDbodytextChar"/>
          <w:rFonts w:cs="Arial"/>
          <w:spacing w:val="0"/>
          <w:szCs w:val="20"/>
          <w:lang w:val="en-GB" w:eastAsia="ja-JP"/>
        </w:rPr>
        <w:t xml:space="preserve"> </w:t>
      </w:r>
    </w:p>
    <w:p w14:paraId="54575039" w14:textId="760CC2F3" w:rsidR="008B0976" w:rsidRPr="00F96758" w:rsidRDefault="002B69BA" w:rsidP="00F96758">
      <w:pPr>
        <w:pStyle w:val="Doc-text2"/>
        <w:ind w:left="0" w:firstLine="0"/>
        <w:jc w:val="both"/>
        <w:rPr>
          <w:rStyle w:val="IvDbodytextChar"/>
          <w:rFonts w:cs="Arial"/>
          <w:spacing w:val="0"/>
          <w:szCs w:val="20"/>
          <w:lang w:val="en-GB" w:eastAsia="ja-JP"/>
        </w:rPr>
      </w:pPr>
      <w:r w:rsidRPr="00F96758">
        <w:rPr>
          <w:rStyle w:val="IvDbodytextChar"/>
          <w:rFonts w:cs="Arial"/>
          <w:spacing w:val="0"/>
          <w:szCs w:val="20"/>
          <w:lang w:val="en-GB" w:eastAsia="ja-JP"/>
        </w:rPr>
        <w:t xml:space="preserve">Furthermore, </w:t>
      </w:r>
      <w:r w:rsidR="00DF7749">
        <w:rPr>
          <w:rStyle w:val="IvDbodytextChar"/>
          <w:rFonts w:cs="Arial"/>
          <w:spacing w:val="0"/>
          <w:szCs w:val="20"/>
          <w:lang w:val="en-GB" w:eastAsia="ja-JP"/>
        </w:rPr>
        <w:t>we observe</w:t>
      </w:r>
      <w:r w:rsidR="008F0AE6" w:rsidRPr="00F96758">
        <w:rPr>
          <w:rStyle w:val="IvDbodytextChar"/>
          <w:rFonts w:cs="Arial"/>
          <w:spacing w:val="0"/>
          <w:szCs w:val="20"/>
          <w:lang w:val="en-GB" w:eastAsia="ja-JP"/>
        </w:rPr>
        <w:t xml:space="preserve"> that </w:t>
      </w:r>
      <w:r w:rsidR="00C11B58" w:rsidRPr="00F96758">
        <w:rPr>
          <w:rStyle w:val="IvDbodytextChar"/>
          <w:rFonts w:cs="Arial"/>
          <w:spacing w:val="0"/>
          <w:szCs w:val="20"/>
          <w:lang w:val="en-GB" w:eastAsia="ja-JP"/>
        </w:rPr>
        <w:t xml:space="preserve">in Rel. 16 mode-2 based resource allocation procedure, the selection of resources from the </w:t>
      </w:r>
      <w:r w:rsidR="00E83F0E" w:rsidRPr="00F96758">
        <w:rPr>
          <w:rStyle w:val="IvDbodytextChar"/>
          <w:rFonts w:cs="Arial"/>
          <w:spacing w:val="0"/>
          <w:szCs w:val="20"/>
          <w:lang w:val="en-GB" w:eastAsia="ja-JP"/>
        </w:rPr>
        <w:t xml:space="preserve">set of available resources is done in a random fashion. </w:t>
      </w:r>
      <w:r w:rsidR="003423FB" w:rsidRPr="00F96758">
        <w:rPr>
          <w:rStyle w:val="IvDbodytextChar"/>
          <w:rFonts w:cs="Arial"/>
          <w:spacing w:val="0"/>
          <w:szCs w:val="20"/>
          <w:lang w:val="en-GB" w:eastAsia="ja-JP"/>
        </w:rPr>
        <w:t xml:space="preserve">Such procedure is problematic for the LBT procedure as </w:t>
      </w:r>
      <w:r w:rsidR="00970820" w:rsidRPr="00F96758">
        <w:rPr>
          <w:rStyle w:val="IvDbodytextChar"/>
          <w:rFonts w:cs="Arial"/>
          <w:spacing w:val="0"/>
          <w:szCs w:val="20"/>
          <w:lang w:val="en-GB" w:eastAsia="ja-JP"/>
        </w:rPr>
        <w:t xml:space="preserve">the LBT counter (N) </w:t>
      </w:r>
      <w:r w:rsidR="000F284E" w:rsidRPr="00622768">
        <w:rPr>
          <w:rStyle w:val="IvDbodytextChar"/>
          <w:rFonts w:cs="Arial"/>
          <w:spacing w:val="0"/>
          <w:szCs w:val="20"/>
          <w:lang w:val="en-GB" w:eastAsia="ja-JP"/>
        </w:rPr>
        <w:t>is</w:t>
      </w:r>
      <w:r w:rsidR="00970820" w:rsidRPr="00F96758">
        <w:rPr>
          <w:rStyle w:val="IvDbodytextChar"/>
          <w:rFonts w:cs="Arial"/>
          <w:spacing w:val="0"/>
          <w:szCs w:val="20"/>
          <w:lang w:val="en-GB" w:eastAsia="ja-JP"/>
        </w:rPr>
        <w:t xml:space="preserve"> frozen as </w:t>
      </w:r>
      <w:r w:rsidR="00475B32" w:rsidRPr="00F96758">
        <w:rPr>
          <w:rStyle w:val="IvDbodytextChar"/>
          <w:rFonts w:cs="Arial"/>
          <w:spacing w:val="0"/>
          <w:szCs w:val="20"/>
          <w:lang w:val="en-GB" w:eastAsia="ja-JP"/>
        </w:rPr>
        <w:t xml:space="preserve">soon as channel is identified to be </w:t>
      </w:r>
      <w:r w:rsidR="0056305E" w:rsidRPr="00F96758">
        <w:rPr>
          <w:rStyle w:val="IvDbodytextChar"/>
          <w:rFonts w:cs="Arial"/>
          <w:spacing w:val="0"/>
          <w:szCs w:val="20"/>
          <w:lang w:val="en-GB" w:eastAsia="ja-JP"/>
        </w:rPr>
        <w:t>busy by energy detection</w:t>
      </w:r>
      <w:r w:rsidR="000E2928" w:rsidRPr="00F96758">
        <w:rPr>
          <w:rStyle w:val="IvDbodytextChar"/>
          <w:rFonts w:cs="Arial"/>
          <w:spacing w:val="0"/>
          <w:szCs w:val="20"/>
          <w:lang w:val="en-GB" w:eastAsia="ja-JP"/>
        </w:rPr>
        <w:t>. I</w:t>
      </w:r>
      <w:r w:rsidR="007F51B2" w:rsidRPr="00F96758">
        <w:rPr>
          <w:rStyle w:val="IvDbodytextChar"/>
          <w:rFonts w:cs="Arial"/>
          <w:spacing w:val="0"/>
          <w:szCs w:val="20"/>
          <w:lang w:val="en-GB" w:eastAsia="ja-JP"/>
        </w:rPr>
        <w:t xml:space="preserve">t does not matter if the channel is completely occupied or partially occupied which is possible if subchannel size is smaller than the </w:t>
      </w:r>
      <w:proofErr w:type="spellStart"/>
      <w:r w:rsidR="007F51B2" w:rsidRPr="00F96758">
        <w:rPr>
          <w:rStyle w:val="IvDbodytextChar"/>
          <w:rFonts w:cs="Arial"/>
          <w:spacing w:val="0"/>
          <w:szCs w:val="20"/>
          <w:lang w:val="en-GB" w:eastAsia="ja-JP"/>
        </w:rPr>
        <w:t>RBset</w:t>
      </w:r>
      <w:proofErr w:type="spellEnd"/>
      <w:r w:rsidR="007F51B2" w:rsidRPr="00F96758">
        <w:rPr>
          <w:rStyle w:val="IvDbodytextChar"/>
          <w:rFonts w:cs="Arial"/>
          <w:spacing w:val="0"/>
          <w:szCs w:val="20"/>
          <w:lang w:val="en-GB" w:eastAsia="ja-JP"/>
        </w:rPr>
        <w:t xml:space="preserve"> (</w:t>
      </w:r>
      <w:r w:rsidR="004810BE" w:rsidRPr="00F96758">
        <w:rPr>
          <w:rStyle w:val="IvDbodytextChar"/>
          <w:rFonts w:cs="Arial"/>
          <w:spacing w:val="0"/>
          <w:szCs w:val="20"/>
          <w:lang w:val="en-GB" w:eastAsia="ja-JP"/>
        </w:rPr>
        <w:t>channel bandwidth)</w:t>
      </w:r>
      <w:r w:rsidR="0068392B" w:rsidRPr="00F96758">
        <w:rPr>
          <w:rStyle w:val="IvDbodytextChar"/>
          <w:rFonts w:cs="Arial"/>
          <w:spacing w:val="0"/>
          <w:szCs w:val="20"/>
          <w:lang w:val="en-GB" w:eastAsia="ja-JP"/>
        </w:rPr>
        <w:t xml:space="preserve">. </w:t>
      </w:r>
      <w:r w:rsidR="00150807" w:rsidRPr="00F96758">
        <w:rPr>
          <w:rStyle w:val="IvDbodytextChar"/>
          <w:rFonts w:cs="Arial"/>
          <w:spacing w:val="0"/>
          <w:szCs w:val="20"/>
          <w:lang w:val="en-GB" w:eastAsia="ja-JP"/>
        </w:rPr>
        <w:t xml:space="preserve">In other words, </w:t>
      </w:r>
      <w:r w:rsidR="004462E8">
        <w:rPr>
          <w:rStyle w:val="IvDbodytextChar"/>
          <w:rFonts w:cs="Arial"/>
          <w:spacing w:val="0"/>
          <w:szCs w:val="20"/>
          <w:lang w:val="en-GB" w:eastAsia="ja-JP"/>
        </w:rPr>
        <w:t>spreading</w:t>
      </w:r>
      <w:r w:rsidR="00A30D03">
        <w:rPr>
          <w:rStyle w:val="IvDbodytextChar"/>
          <w:rFonts w:cs="Arial"/>
          <w:spacing w:val="0"/>
          <w:szCs w:val="20"/>
          <w:lang w:val="en-GB" w:eastAsia="ja-JP"/>
        </w:rPr>
        <w:t xml:space="preserve"> different</w:t>
      </w:r>
      <w:r w:rsidR="004462E8">
        <w:rPr>
          <w:rStyle w:val="IvDbodytextChar"/>
          <w:rFonts w:cs="Arial"/>
          <w:spacing w:val="0"/>
          <w:szCs w:val="20"/>
          <w:lang w:val="en-GB" w:eastAsia="ja-JP"/>
        </w:rPr>
        <w:t xml:space="preserve"> </w:t>
      </w:r>
      <w:r w:rsidR="00901B05">
        <w:rPr>
          <w:rStyle w:val="IvDbodytextChar"/>
          <w:rFonts w:cs="Arial"/>
          <w:spacing w:val="0"/>
          <w:szCs w:val="20"/>
          <w:lang w:val="en-GB" w:eastAsia="ja-JP"/>
        </w:rPr>
        <w:t>transmissions over time instead of concentrating them on a reduced num</w:t>
      </w:r>
      <w:r w:rsidR="00FD4E6A">
        <w:rPr>
          <w:rStyle w:val="IvDbodytextChar"/>
          <w:rFonts w:cs="Arial"/>
          <w:spacing w:val="0"/>
          <w:szCs w:val="20"/>
          <w:lang w:val="en-GB" w:eastAsia="ja-JP"/>
        </w:rPr>
        <w:t xml:space="preserve">ber of slots </w:t>
      </w:r>
      <w:r w:rsidR="00ED27BF" w:rsidRPr="00F96758">
        <w:rPr>
          <w:rStyle w:val="IvDbodytextChar"/>
          <w:rFonts w:cs="Arial"/>
          <w:spacing w:val="0"/>
          <w:szCs w:val="20"/>
          <w:lang w:val="en-GB" w:eastAsia="ja-JP"/>
        </w:rPr>
        <w:t xml:space="preserve">is a bigger issue for LBT based </w:t>
      </w:r>
      <w:r w:rsidR="00534D8B" w:rsidRPr="00F96758">
        <w:rPr>
          <w:rStyle w:val="IvDbodytextChar"/>
          <w:rFonts w:cs="Arial"/>
          <w:spacing w:val="0"/>
          <w:szCs w:val="20"/>
          <w:lang w:val="en-GB" w:eastAsia="ja-JP"/>
        </w:rPr>
        <w:t xml:space="preserve">on energy detection and it should be avoided. </w:t>
      </w:r>
      <w:r w:rsidR="006A72BC">
        <w:rPr>
          <w:rStyle w:val="IvDbodytextChar"/>
          <w:rFonts w:cs="Arial"/>
          <w:spacing w:val="0"/>
          <w:szCs w:val="20"/>
          <w:lang w:val="en-GB" w:eastAsia="ja-JP"/>
        </w:rPr>
        <w:t xml:space="preserve">This is illustrated in </w:t>
      </w:r>
      <w:r w:rsidR="006A72BC">
        <w:rPr>
          <w:rStyle w:val="IvDbodytextChar"/>
          <w:rFonts w:cs="Arial"/>
          <w:spacing w:val="0"/>
          <w:szCs w:val="20"/>
          <w:lang w:val="en-GB" w:eastAsia="ja-JP"/>
        </w:rPr>
        <w:fldChar w:fldCharType="begin"/>
      </w:r>
      <w:r w:rsidR="006A72BC">
        <w:rPr>
          <w:rStyle w:val="IvDbodytextChar"/>
          <w:rFonts w:cs="Arial"/>
          <w:spacing w:val="0"/>
          <w:szCs w:val="20"/>
          <w:lang w:val="en-GB" w:eastAsia="ja-JP"/>
        </w:rPr>
        <w:instrText xml:space="preserve"> REF _Ref102137551 \h </w:instrText>
      </w:r>
      <w:r w:rsidR="006A72BC">
        <w:rPr>
          <w:rStyle w:val="IvDbodytextChar"/>
          <w:rFonts w:cs="Arial"/>
          <w:spacing w:val="0"/>
          <w:szCs w:val="20"/>
          <w:lang w:val="en-GB" w:eastAsia="ja-JP"/>
        </w:rPr>
      </w:r>
      <w:r w:rsidR="006A72BC">
        <w:rPr>
          <w:rStyle w:val="IvDbodytextChar"/>
          <w:rFonts w:cs="Arial"/>
          <w:spacing w:val="0"/>
          <w:szCs w:val="20"/>
          <w:lang w:val="en-GB" w:eastAsia="ja-JP"/>
        </w:rPr>
        <w:fldChar w:fldCharType="separate"/>
      </w:r>
      <w:r w:rsidR="00194E14">
        <w:t xml:space="preserve">Figure </w:t>
      </w:r>
      <w:r w:rsidR="00194E14">
        <w:rPr>
          <w:noProof/>
        </w:rPr>
        <w:t>2</w:t>
      </w:r>
      <w:r w:rsidR="006A72BC">
        <w:rPr>
          <w:rStyle w:val="IvDbodytextChar"/>
          <w:rFonts w:cs="Arial"/>
          <w:spacing w:val="0"/>
          <w:szCs w:val="20"/>
          <w:lang w:val="en-GB" w:eastAsia="ja-JP"/>
        </w:rPr>
        <w:fldChar w:fldCharType="end"/>
      </w:r>
      <w:r w:rsidR="006A72BC">
        <w:rPr>
          <w:rStyle w:val="IvDbodytextChar"/>
          <w:rFonts w:cs="Arial"/>
          <w:spacing w:val="0"/>
          <w:szCs w:val="20"/>
          <w:lang w:val="en-GB" w:eastAsia="ja-JP"/>
        </w:rPr>
        <w:t>.</w:t>
      </w:r>
    </w:p>
    <w:p w14:paraId="73BFBDD2" w14:textId="77777777" w:rsidR="00FF2305" w:rsidRPr="00DE00EA" w:rsidRDefault="00FF2305" w:rsidP="002B69BA">
      <w:pPr>
        <w:pStyle w:val="Doc-text2"/>
        <w:ind w:left="0" w:firstLine="0"/>
        <w:rPr>
          <w:rStyle w:val="IvDbodytextChar"/>
          <w:rFonts w:cs="Arial"/>
          <w:spacing w:val="0"/>
          <w:sz w:val="22"/>
          <w:szCs w:val="22"/>
          <w:lang w:val="en-GB" w:eastAsia="ja-JP"/>
        </w:rPr>
      </w:pPr>
    </w:p>
    <w:p w14:paraId="06963740" w14:textId="36E4E6D9" w:rsidR="00FF2305" w:rsidRPr="00867752" w:rsidRDefault="00FD4E6A" w:rsidP="00867752">
      <w:pPr>
        <w:pStyle w:val="Observation"/>
        <w:ind w:left="1701" w:hanging="1701"/>
      </w:pPr>
      <w:bookmarkStart w:id="30" w:name="_Toc102141286"/>
      <w:r>
        <w:t xml:space="preserve">Having </w:t>
      </w:r>
      <w:r w:rsidR="00B14256">
        <w:t xml:space="preserve">different </w:t>
      </w:r>
      <w:r>
        <w:t xml:space="preserve">transmissions spread </w:t>
      </w:r>
      <w:r w:rsidR="00D04F65">
        <w:t>o</w:t>
      </w:r>
      <w:r w:rsidR="00355616">
        <w:t xml:space="preserve">ver </w:t>
      </w:r>
      <w:r w:rsidR="00264B0C">
        <w:t>time</w:t>
      </w:r>
      <w:r w:rsidR="00B14256">
        <w:t xml:space="preserve"> instead of concentrating them in a reduced number of slots</w:t>
      </w:r>
      <w:r w:rsidR="00FF2305" w:rsidRPr="00867752">
        <w:t xml:space="preserve"> </w:t>
      </w:r>
      <w:r w:rsidR="00FC2814">
        <w:t>is problematic</w:t>
      </w:r>
      <w:r w:rsidR="00E0552A" w:rsidRPr="00867752">
        <w:t xml:space="preserve"> for energy detection based CCA procedure</w:t>
      </w:r>
      <w:r w:rsidR="00B14256">
        <w:t xml:space="preserve"> (LBT Type 1)</w:t>
      </w:r>
      <w:r w:rsidR="00E0552A" w:rsidRPr="00867752">
        <w:t>.</w:t>
      </w:r>
      <w:bookmarkEnd w:id="30"/>
      <w:r w:rsidR="00E0552A" w:rsidRPr="00867752">
        <w:t xml:space="preserve"> </w:t>
      </w:r>
    </w:p>
    <w:p w14:paraId="2EAEC8B0" w14:textId="77777777" w:rsidR="0081204C" w:rsidRDefault="0081204C" w:rsidP="00F96758">
      <w:pPr>
        <w:pStyle w:val="Doc-text2"/>
        <w:keepNext/>
        <w:ind w:left="0" w:firstLine="0"/>
        <w:jc w:val="center"/>
      </w:pPr>
      <w:r>
        <w:rPr>
          <w:rStyle w:val="IvDbodytextChar"/>
          <w:rFonts w:cs="Arial"/>
          <w:noProof/>
          <w:spacing w:val="0"/>
          <w:szCs w:val="20"/>
          <w:lang w:val="en-GB" w:eastAsia="ja-JP"/>
        </w:rPr>
        <w:drawing>
          <wp:inline distT="0" distB="0" distL="0" distR="0" wp14:anchorId="180EAFF5" wp14:editId="0EBF2F8F">
            <wp:extent cx="5121275" cy="2133600"/>
            <wp:effectExtent l="0" t="0" r="317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21275" cy="2133600"/>
                    </a:xfrm>
                    <a:prstGeom prst="rect">
                      <a:avLst/>
                    </a:prstGeom>
                    <a:noFill/>
                  </pic:spPr>
                </pic:pic>
              </a:graphicData>
            </a:graphic>
          </wp:inline>
        </w:drawing>
      </w:r>
    </w:p>
    <w:p w14:paraId="197B45FB" w14:textId="61341CBB" w:rsidR="00A91DEA" w:rsidRDefault="0081204C" w:rsidP="00F96758">
      <w:pPr>
        <w:pStyle w:val="Caption"/>
        <w:jc w:val="center"/>
        <w:rPr>
          <w:rStyle w:val="IvDbodytextChar"/>
          <w:rFonts w:cs="Arial"/>
          <w:spacing w:val="0"/>
          <w:szCs w:val="20"/>
          <w:lang w:val="en-GB" w:eastAsia="ja-JP"/>
        </w:rPr>
      </w:pPr>
      <w:bookmarkStart w:id="31" w:name="_Ref102137551"/>
      <w:r>
        <w:t xml:space="preserve">Figure </w:t>
      </w:r>
      <w:r>
        <w:fldChar w:fldCharType="begin"/>
      </w:r>
      <w:r>
        <w:instrText xml:space="preserve"> SEQ Figure \* ARABIC </w:instrText>
      </w:r>
      <w:r>
        <w:fldChar w:fldCharType="separate"/>
      </w:r>
      <w:r w:rsidR="00194E14">
        <w:rPr>
          <w:noProof/>
        </w:rPr>
        <w:t>2</w:t>
      </w:r>
      <w:r>
        <w:fldChar w:fldCharType="end"/>
      </w:r>
      <w:bookmarkEnd w:id="31"/>
      <w:r>
        <w:t>. Left:</w:t>
      </w:r>
      <w:r w:rsidR="00A478C4">
        <w:t xml:space="preserve"> </w:t>
      </w:r>
      <w:r w:rsidR="00316252">
        <w:t>With a 50% load, e</w:t>
      </w:r>
      <w:r w:rsidR="00CE7CE9">
        <w:t xml:space="preserve">very slot </w:t>
      </w:r>
      <w:r w:rsidR="00F844A7">
        <w:t>has occupied resources</w:t>
      </w:r>
      <w:r w:rsidR="00F35925">
        <w:t xml:space="preserve"> (</w:t>
      </w:r>
      <w:r w:rsidR="00316252">
        <w:t>in gray</w:t>
      </w:r>
      <w:r w:rsidR="00F35925">
        <w:t>) and LBT counter</w:t>
      </w:r>
      <w:r w:rsidR="00D167C9">
        <w:t xml:space="preserve"> N</w:t>
      </w:r>
      <w:r w:rsidR="00F35925">
        <w:t xml:space="preserve"> can only be decreased during the silent GPs</w:t>
      </w:r>
      <w:r w:rsidR="00C74822">
        <w:t xml:space="preserve">. Right: </w:t>
      </w:r>
      <w:r w:rsidR="00B63111">
        <w:t>Transmissions are</w:t>
      </w:r>
      <w:r w:rsidR="00482C3E">
        <w:t xml:space="preserve"> grouped in a </w:t>
      </w:r>
      <w:r w:rsidR="00166B8F">
        <w:t>few slots. Although the load is still 50%</w:t>
      </w:r>
      <w:r w:rsidR="00D167C9">
        <w:t>, having some unused slots</w:t>
      </w:r>
      <w:r w:rsidR="008B576D">
        <w:t xml:space="preserve"> </w:t>
      </w:r>
      <w:r w:rsidR="00F844A7">
        <w:t xml:space="preserve">(in white) </w:t>
      </w:r>
      <w:r w:rsidR="008B576D">
        <w:t>allows for</w:t>
      </w:r>
      <w:r w:rsidR="00617E65">
        <w:t xml:space="preserve"> decreasing the LBT counter quicker.</w:t>
      </w:r>
    </w:p>
    <w:p w14:paraId="68EB3CF1" w14:textId="3AB3483D" w:rsidR="00E5325C" w:rsidRPr="00F96758" w:rsidRDefault="000F284E" w:rsidP="00F96758">
      <w:pPr>
        <w:pStyle w:val="Doc-text2"/>
        <w:ind w:left="0" w:firstLine="0"/>
        <w:jc w:val="both"/>
        <w:rPr>
          <w:rStyle w:val="IvDbodytextChar"/>
          <w:rFonts w:cs="Arial"/>
          <w:spacing w:val="0"/>
          <w:szCs w:val="20"/>
          <w:lang w:val="en-GB" w:eastAsia="ja-JP"/>
        </w:rPr>
      </w:pPr>
      <w:r>
        <w:rPr>
          <w:rStyle w:val="IvDbodytextChar"/>
          <w:rFonts w:cs="Arial"/>
          <w:spacing w:val="0"/>
          <w:szCs w:val="20"/>
          <w:lang w:val="en-GB" w:eastAsia="ja-JP"/>
        </w:rPr>
        <w:t>T</w:t>
      </w:r>
      <w:r w:rsidR="00C1203B" w:rsidRPr="00F96758">
        <w:rPr>
          <w:rStyle w:val="IvDbodytextChar"/>
          <w:rFonts w:cs="Arial"/>
          <w:spacing w:val="0"/>
          <w:szCs w:val="20"/>
          <w:lang w:val="en-GB" w:eastAsia="ja-JP"/>
        </w:rPr>
        <w:t xml:space="preserve">o reduce </w:t>
      </w:r>
      <w:r w:rsidR="00AB7E7D">
        <w:rPr>
          <w:rStyle w:val="IvDbodytextChar"/>
          <w:rFonts w:cs="Arial"/>
          <w:spacing w:val="0"/>
          <w:szCs w:val="20"/>
          <w:lang w:val="en-GB" w:eastAsia="ja-JP"/>
        </w:rPr>
        <w:t>the spread of different transmissions over time</w:t>
      </w:r>
      <w:r w:rsidR="00C1203B" w:rsidRPr="00F96758">
        <w:rPr>
          <w:rStyle w:val="IvDbodytextChar"/>
          <w:rFonts w:cs="Arial"/>
          <w:spacing w:val="0"/>
          <w:szCs w:val="20"/>
          <w:lang w:val="en-GB" w:eastAsia="ja-JP"/>
        </w:rPr>
        <w:t>, we propose to adopt ‘frequency-first’ selection instead of random selection during resource selection procedure</w:t>
      </w:r>
      <w:r w:rsidR="00496726" w:rsidRPr="00F96758">
        <w:rPr>
          <w:rStyle w:val="IvDbodytextChar"/>
          <w:rFonts w:cs="Arial"/>
          <w:spacing w:val="0"/>
          <w:szCs w:val="20"/>
          <w:lang w:val="en-GB" w:eastAsia="ja-JP"/>
        </w:rPr>
        <w:t xml:space="preserve"> (step 1 above)</w:t>
      </w:r>
      <w:r w:rsidR="00C1203B" w:rsidRPr="00F96758">
        <w:rPr>
          <w:rStyle w:val="IvDbodytextChar"/>
          <w:rFonts w:cs="Arial"/>
          <w:spacing w:val="0"/>
          <w:szCs w:val="20"/>
          <w:lang w:val="en-GB" w:eastAsia="ja-JP"/>
        </w:rPr>
        <w:t>.</w:t>
      </w:r>
    </w:p>
    <w:p w14:paraId="148A1718" w14:textId="77777777" w:rsidR="00E5325C" w:rsidRPr="00DE00EA" w:rsidRDefault="00E5325C" w:rsidP="00C573A9">
      <w:pPr>
        <w:pStyle w:val="Doc-text2"/>
        <w:ind w:left="0" w:firstLine="0"/>
        <w:rPr>
          <w:rStyle w:val="IvDbodytextChar"/>
          <w:rFonts w:cs="Arial"/>
          <w:spacing w:val="0"/>
          <w:sz w:val="22"/>
          <w:szCs w:val="22"/>
          <w:lang w:val="en-GB" w:eastAsia="ja-JP"/>
        </w:rPr>
      </w:pPr>
    </w:p>
    <w:p w14:paraId="4C7AB3D0" w14:textId="543B2717" w:rsidR="00653E2F" w:rsidRPr="00867752" w:rsidRDefault="00AB7E7D" w:rsidP="00F96758">
      <w:pPr>
        <w:pStyle w:val="Proposal"/>
      </w:pPr>
      <w:bookmarkStart w:id="32" w:name="_Toc102141262"/>
      <w:r>
        <w:t>Specify</w:t>
      </w:r>
      <w:r w:rsidR="00E5325C" w:rsidRPr="00867752">
        <w:t xml:space="preserve"> </w:t>
      </w:r>
      <w:r w:rsidR="00C906CE" w:rsidRPr="00867752">
        <w:t>‘frequency</w:t>
      </w:r>
      <w:r w:rsidR="00CB533E">
        <w:t>-</w:t>
      </w:r>
      <w:r w:rsidR="00C906CE" w:rsidRPr="00867752">
        <w:t xml:space="preserve">first selection’ during </w:t>
      </w:r>
      <w:r w:rsidR="00653E2F" w:rsidRPr="00867752">
        <w:t>resource selection from the candidate of available resources.</w:t>
      </w:r>
      <w:bookmarkEnd w:id="32"/>
      <w:r w:rsidR="00653E2F" w:rsidRPr="00867752">
        <w:t xml:space="preserve"> </w:t>
      </w:r>
    </w:p>
    <w:p w14:paraId="4F6C7B38" w14:textId="32AD4620" w:rsidR="00E0552A" w:rsidRDefault="008B2F83" w:rsidP="00F96758">
      <w:pPr>
        <w:pStyle w:val="Doc-text2"/>
        <w:ind w:left="0" w:firstLine="0"/>
        <w:jc w:val="both"/>
        <w:rPr>
          <w:rStyle w:val="IvDbodytextChar"/>
          <w:rFonts w:eastAsiaTheme="minorHAnsi" w:cs="Arial"/>
          <w:b/>
          <w:spacing w:val="0"/>
          <w:szCs w:val="20"/>
          <w:lang w:val="en-GB" w:eastAsia="ja-JP"/>
        </w:rPr>
      </w:pPr>
      <w:r>
        <w:rPr>
          <w:rStyle w:val="IvDbodytextChar"/>
          <w:rFonts w:cs="Arial"/>
          <w:spacing w:val="0"/>
          <w:szCs w:val="20"/>
          <w:lang w:val="en-GB" w:eastAsia="ja-JP"/>
        </w:rPr>
        <w:t>The Rel-16 specifications include a re-evaluation procedure that allow a UE to reselect</w:t>
      </w:r>
      <w:r w:rsidR="00FD64C2" w:rsidRPr="00F96758">
        <w:rPr>
          <w:rStyle w:val="IvDbodytextChar"/>
          <w:rFonts w:cs="Arial"/>
          <w:spacing w:val="0"/>
          <w:szCs w:val="20"/>
          <w:lang w:val="en-GB" w:eastAsia="ja-JP"/>
        </w:rPr>
        <w:t xml:space="preserve"> </w:t>
      </w:r>
      <w:r w:rsidR="00E87E96" w:rsidRPr="00F96758">
        <w:rPr>
          <w:rStyle w:val="IvDbodytextChar"/>
          <w:rFonts w:cs="Arial"/>
          <w:spacing w:val="0"/>
          <w:szCs w:val="20"/>
          <w:lang w:val="en-GB" w:eastAsia="ja-JP"/>
        </w:rPr>
        <w:t xml:space="preserve">the already selected resources </w:t>
      </w:r>
      <w:r w:rsidR="0098075F" w:rsidRPr="00F96758">
        <w:rPr>
          <w:rStyle w:val="IvDbodytextChar"/>
          <w:rFonts w:cs="Arial"/>
          <w:spacing w:val="0"/>
          <w:szCs w:val="20"/>
          <w:lang w:val="en-GB" w:eastAsia="ja-JP"/>
        </w:rPr>
        <w:t xml:space="preserve">based on the updated </w:t>
      </w:r>
      <w:r w:rsidR="0065500A" w:rsidRPr="00F96758">
        <w:rPr>
          <w:rStyle w:val="IvDbodytextChar"/>
          <w:rFonts w:cs="Arial"/>
          <w:spacing w:val="0"/>
          <w:szCs w:val="20"/>
          <w:lang w:val="en-GB" w:eastAsia="ja-JP"/>
        </w:rPr>
        <w:t>sensing information</w:t>
      </w:r>
      <w:r w:rsidR="006D3AB9">
        <w:rPr>
          <w:rStyle w:val="IvDbodytextChar"/>
          <w:rFonts w:cs="Arial"/>
          <w:spacing w:val="0"/>
          <w:szCs w:val="20"/>
          <w:lang w:val="en-GB" w:eastAsia="ja-JP"/>
        </w:rPr>
        <w:t xml:space="preserve"> when a collision is detected. We believe that this procedure should be extended to </w:t>
      </w:r>
      <w:r w:rsidR="005463ED">
        <w:rPr>
          <w:rStyle w:val="IvDbodytextChar"/>
          <w:rFonts w:cs="Arial"/>
          <w:spacing w:val="0"/>
          <w:szCs w:val="20"/>
          <w:lang w:val="en-GB" w:eastAsia="ja-JP"/>
        </w:rPr>
        <w:t>concentrate the transmissions over time.</w:t>
      </w:r>
      <w:r w:rsidR="004228CF" w:rsidRPr="00F96758">
        <w:rPr>
          <w:rStyle w:val="IvDbodytextChar"/>
          <w:rFonts w:cs="Arial"/>
          <w:spacing w:val="0"/>
          <w:szCs w:val="20"/>
          <w:lang w:val="en-GB" w:eastAsia="ja-JP"/>
        </w:rPr>
        <w:t xml:space="preserve"> </w:t>
      </w:r>
    </w:p>
    <w:p w14:paraId="5B68A3B0" w14:textId="77777777" w:rsidR="00FC2814" w:rsidRPr="00F96758" w:rsidRDefault="00FC2814" w:rsidP="00192D65">
      <w:pPr>
        <w:pStyle w:val="Doc-text2"/>
        <w:ind w:left="0" w:firstLine="0"/>
        <w:rPr>
          <w:rStyle w:val="IvDbodytextChar"/>
          <w:rFonts w:cs="Arial"/>
          <w:spacing w:val="0"/>
          <w:szCs w:val="20"/>
          <w:lang w:val="en-GB" w:eastAsia="ja-JP"/>
        </w:rPr>
      </w:pPr>
    </w:p>
    <w:p w14:paraId="0C08BE90" w14:textId="70920A86" w:rsidR="004228CF" w:rsidRPr="00F96758" w:rsidRDefault="00123CE9" w:rsidP="004228CF">
      <w:pPr>
        <w:pStyle w:val="Proposal"/>
        <w:rPr>
          <w:rStyle w:val="IvDbodytextChar"/>
          <w:rFonts w:cs="Arial"/>
          <w:spacing w:val="0"/>
          <w:szCs w:val="20"/>
          <w:lang w:val="en-GB" w:eastAsia="ja-JP"/>
        </w:rPr>
      </w:pPr>
      <w:bookmarkStart w:id="33" w:name="_Toc102141263"/>
      <w:r>
        <w:rPr>
          <w:rStyle w:val="IvDbodytextChar"/>
          <w:rFonts w:cs="Arial"/>
          <w:spacing w:val="0"/>
          <w:szCs w:val="20"/>
          <w:lang w:val="en-GB" w:eastAsia="ja-JP"/>
        </w:rPr>
        <w:t>The r</w:t>
      </w:r>
      <w:r w:rsidR="00CA6438" w:rsidRPr="00F96758">
        <w:rPr>
          <w:rStyle w:val="IvDbodytextChar"/>
          <w:rFonts w:cs="Arial"/>
          <w:spacing w:val="0"/>
          <w:szCs w:val="20"/>
          <w:lang w:val="en-GB" w:eastAsia="ja-JP"/>
        </w:rPr>
        <w:t xml:space="preserve">esource </w:t>
      </w:r>
      <w:r w:rsidR="003E3C90">
        <w:rPr>
          <w:rStyle w:val="IvDbodytextChar"/>
          <w:rFonts w:cs="Arial"/>
          <w:spacing w:val="0"/>
          <w:szCs w:val="20"/>
          <w:lang w:val="en-GB" w:eastAsia="ja-JP"/>
        </w:rPr>
        <w:t>re</w:t>
      </w:r>
      <w:r w:rsidR="00D27BCD">
        <w:rPr>
          <w:rStyle w:val="IvDbodytextChar"/>
          <w:rFonts w:cs="Arial"/>
          <w:spacing w:val="0"/>
          <w:szCs w:val="20"/>
          <w:lang w:val="en-GB" w:eastAsia="ja-JP"/>
        </w:rPr>
        <w:t>-</w:t>
      </w:r>
      <w:r w:rsidR="003E3C90">
        <w:rPr>
          <w:rStyle w:val="IvDbodytextChar"/>
          <w:rFonts w:cs="Arial"/>
          <w:spacing w:val="0"/>
          <w:szCs w:val="20"/>
          <w:lang w:val="en-GB" w:eastAsia="ja-JP"/>
        </w:rPr>
        <w:t>evaluation</w:t>
      </w:r>
      <w:r w:rsidR="006E7A70">
        <w:rPr>
          <w:rStyle w:val="IvDbodytextChar"/>
          <w:rFonts w:cs="Arial"/>
          <w:spacing w:val="0"/>
          <w:szCs w:val="20"/>
          <w:lang w:val="en-GB" w:eastAsia="ja-JP"/>
        </w:rPr>
        <w:t xml:space="preserve"> </w:t>
      </w:r>
      <w:r>
        <w:rPr>
          <w:rStyle w:val="IvDbodytextChar"/>
          <w:rFonts w:cs="Arial"/>
          <w:spacing w:val="0"/>
          <w:szCs w:val="20"/>
          <w:lang w:val="en-GB" w:eastAsia="ja-JP"/>
        </w:rPr>
        <w:t xml:space="preserve">procedure is used </w:t>
      </w:r>
      <w:r w:rsidR="006E7A70">
        <w:rPr>
          <w:rStyle w:val="IvDbodytextChar"/>
          <w:rFonts w:cs="Arial"/>
          <w:spacing w:val="0"/>
          <w:szCs w:val="20"/>
          <w:lang w:val="en-GB" w:eastAsia="ja-JP"/>
        </w:rPr>
        <w:t xml:space="preserve">to reduce </w:t>
      </w:r>
      <w:r w:rsidR="00622768">
        <w:rPr>
          <w:rStyle w:val="IvDbodytextChar"/>
          <w:rFonts w:cs="Arial"/>
          <w:spacing w:val="0"/>
          <w:szCs w:val="20"/>
          <w:lang w:val="en-GB" w:eastAsia="ja-JP"/>
        </w:rPr>
        <w:t>the spread of transmissions in time</w:t>
      </w:r>
      <w:r w:rsidR="00FD64C2">
        <w:rPr>
          <w:rStyle w:val="IvDbodytextChar"/>
          <w:rFonts w:cs="Arial"/>
          <w:spacing w:val="0"/>
          <w:szCs w:val="20"/>
          <w:lang w:val="en-GB" w:eastAsia="ja-JP"/>
        </w:rPr>
        <w:t xml:space="preserve"> </w:t>
      </w:r>
      <w:r w:rsidR="00666F30">
        <w:rPr>
          <w:rStyle w:val="IvDbodytextChar"/>
          <w:rFonts w:cs="Arial"/>
          <w:spacing w:val="0"/>
          <w:szCs w:val="20"/>
          <w:lang w:val="en-GB" w:eastAsia="ja-JP"/>
        </w:rPr>
        <w:t>prior to sending a reservation</w:t>
      </w:r>
      <w:r w:rsidR="00646FDC" w:rsidRPr="00F96758">
        <w:rPr>
          <w:rStyle w:val="IvDbodytextChar"/>
          <w:rFonts w:cs="Arial"/>
          <w:spacing w:val="0"/>
          <w:szCs w:val="20"/>
          <w:lang w:val="en-GB" w:eastAsia="ja-JP"/>
        </w:rPr>
        <w:t>.</w:t>
      </w:r>
      <w:bookmarkEnd w:id="33"/>
      <w:r w:rsidR="00646FDC" w:rsidRPr="00F96758">
        <w:rPr>
          <w:rStyle w:val="IvDbodytextChar"/>
          <w:rFonts w:cs="Arial"/>
          <w:spacing w:val="0"/>
          <w:szCs w:val="20"/>
          <w:lang w:val="en-GB" w:eastAsia="ja-JP"/>
        </w:rPr>
        <w:t xml:space="preserve"> </w:t>
      </w:r>
    </w:p>
    <w:p w14:paraId="5180825C" w14:textId="25437D28" w:rsidR="00646FDC" w:rsidRPr="00F96758" w:rsidRDefault="00383B4E" w:rsidP="00F96758">
      <w:pPr>
        <w:pStyle w:val="Doc-text2"/>
        <w:ind w:left="0" w:firstLine="0"/>
        <w:jc w:val="both"/>
        <w:rPr>
          <w:rStyle w:val="IvDbodytextChar"/>
          <w:rFonts w:cs="Arial"/>
          <w:spacing w:val="0"/>
          <w:szCs w:val="20"/>
          <w:lang w:val="en-GB" w:eastAsia="ja-JP"/>
        </w:rPr>
      </w:pPr>
      <w:r w:rsidRPr="00F96758">
        <w:rPr>
          <w:rStyle w:val="IvDbodytextChar"/>
          <w:rFonts w:cs="Arial"/>
          <w:spacing w:val="0"/>
          <w:szCs w:val="20"/>
          <w:lang w:val="en-GB" w:eastAsia="ja-JP"/>
        </w:rPr>
        <w:t xml:space="preserve">As mentioned above, LBT procedure is performed by the UE before transmitting on the selected resource. </w:t>
      </w:r>
      <w:r w:rsidR="00E741C8" w:rsidRPr="00F96758">
        <w:rPr>
          <w:rStyle w:val="IvDbodytextChar"/>
          <w:rFonts w:cs="Arial"/>
          <w:spacing w:val="0"/>
          <w:szCs w:val="20"/>
          <w:lang w:val="en-GB" w:eastAsia="ja-JP"/>
        </w:rPr>
        <w:t xml:space="preserve">In this case, there are two possible </w:t>
      </w:r>
      <w:r w:rsidR="002B44EB">
        <w:rPr>
          <w:rStyle w:val="IvDbodytextChar"/>
          <w:rFonts w:cs="Arial"/>
          <w:spacing w:val="0"/>
          <w:szCs w:val="20"/>
          <w:lang w:val="en-GB" w:eastAsia="ja-JP"/>
        </w:rPr>
        <w:t>cases</w:t>
      </w:r>
      <w:r w:rsidR="00E741C8" w:rsidRPr="00F96758">
        <w:rPr>
          <w:rStyle w:val="IvDbodytextChar"/>
          <w:rFonts w:cs="Arial"/>
          <w:spacing w:val="0"/>
          <w:szCs w:val="20"/>
          <w:lang w:val="en-GB" w:eastAsia="ja-JP"/>
        </w:rPr>
        <w:t>: (1) LBT is successful before the selected resource</w:t>
      </w:r>
      <w:r w:rsidR="00E15B29">
        <w:rPr>
          <w:rStyle w:val="IvDbodytextChar"/>
          <w:rFonts w:cs="Arial"/>
          <w:spacing w:val="0"/>
          <w:szCs w:val="20"/>
          <w:lang w:val="en-GB" w:eastAsia="ja-JP"/>
        </w:rPr>
        <w:t>, or</w:t>
      </w:r>
      <w:r w:rsidR="00E741C8" w:rsidRPr="00F96758">
        <w:rPr>
          <w:rStyle w:val="IvDbodytextChar"/>
          <w:rFonts w:cs="Arial"/>
          <w:spacing w:val="0"/>
          <w:szCs w:val="20"/>
          <w:lang w:val="en-GB" w:eastAsia="ja-JP"/>
        </w:rPr>
        <w:t xml:space="preserve"> (2) LBT is unsuccessful before the selected resource. </w:t>
      </w:r>
      <w:r w:rsidR="006E086A" w:rsidRPr="00F96758">
        <w:rPr>
          <w:rStyle w:val="IvDbodytextChar"/>
          <w:rFonts w:cs="Arial"/>
          <w:spacing w:val="0"/>
          <w:szCs w:val="20"/>
          <w:lang w:val="en-GB" w:eastAsia="ja-JP"/>
        </w:rPr>
        <w:t xml:space="preserve">In case </w:t>
      </w:r>
      <w:r w:rsidR="00D05196">
        <w:rPr>
          <w:rStyle w:val="IvDbodytextChar"/>
          <w:rFonts w:cs="Arial"/>
          <w:spacing w:val="0"/>
          <w:szCs w:val="20"/>
          <w:lang w:val="en-GB" w:eastAsia="ja-JP"/>
        </w:rPr>
        <w:t>(</w:t>
      </w:r>
      <w:r w:rsidR="006E086A" w:rsidRPr="00F96758">
        <w:rPr>
          <w:rStyle w:val="IvDbodytextChar"/>
          <w:rFonts w:cs="Arial"/>
          <w:spacing w:val="0"/>
          <w:szCs w:val="20"/>
          <w:lang w:val="en-GB" w:eastAsia="ja-JP"/>
        </w:rPr>
        <w:t>1</w:t>
      </w:r>
      <w:r w:rsidR="00D05196">
        <w:rPr>
          <w:rStyle w:val="IvDbodytextChar"/>
          <w:rFonts w:cs="Arial"/>
          <w:spacing w:val="0"/>
          <w:szCs w:val="20"/>
          <w:lang w:val="en-GB" w:eastAsia="ja-JP"/>
        </w:rPr>
        <w:t>)</w:t>
      </w:r>
      <w:r w:rsidR="006E086A" w:rsidRPr="00F96758">
        <w:rPr>
          <w:rStyle w:val="IvDbodytextChar"/>
          <w:rFonts w:cs="Arial"/>
          <w:spacing w:val="0"/>
          <w:szCs w:val="20"/>
          <w:lang w:val="en-GB" w:eastAsia="ja-JP"/>
        </w:rPr>
        <w:t xml:space="preserve">, it is obvious that the UE will </w:t>
      </w:r>
      <w:r w:rsidR="00431ADC" w:rsidRPr="00F96758">
        <w:rPr>
          <w:rStyle w:val="IvDbodytextChar"/>
          <w:rFonts w:cs="Arial"/>
          <w:spacing w:val="0"/>
          <w:szCs w:val="20"/>
          <w:lang w:val="en-GB" w:eastAsia="ja-JP"/>
        </w:rPr>
        <w:t xml:space="preserve">use the selected resource for transmission. However, in case </w:t>
      </w:r>
      <w:r w:rsidR="00D05196">
        <w:rPr>
          <w:rStyle w:val="IvDbodytextChar"/>
          <w:rFonts w:cs="Arial"/>
          <w:spacing w:val="0"/>
          <w:szCs w:val="20"/>
          <w:lang w:val="en-GB" w:eastAsia="ja-JP"/>
        </w:rPr>
        <w:t>(</w:t>
      </w:r>
      <w:r w:rsidR="00431ADC" w:rsidRPr="00F96758">
        <w:rPr>
          <w:rStyle w:val="IvDbodytextChar"/>
          <w:rFonts w:cs="Arial"/>
          <w:spacing w:val="0"/>
          <w:szCs w:val="20"/>
          <w:lang w:val="en-GB" w:eastAsia="ja-JP"/>
        </w:rPr>
        <w:t>2</w:t>
      </w:r>
      <w:r w:rsidR="00D05196">
        <w:rPr>
          <w:rStyle w:val="IvDbodytextChar"/>
          <w:rFonts w:cs="Arial"/>
          <w:spacing w:val="0"/>
          <w:szCs w:val="20"/>
          <w:lang w:val="en-GB" w:eastAsia="ja-JP"/>
        </w:rPr>
        <w:t>)</w:t>
      </w:r>
      <w:r w:rsidR="00431ADC" w:rsidRPr="00F96758">
        <w:rPr>
          <w:rStyle w:val="IvDbodytextChar"/>
          <w:rFonts w:cs="Arial"/>
          <w:spacing w:val="0"/>
          <w:szCs w:val="20"/>
          <w:lang w:val="en-GB" w:eastAsia="ja-JP"/>
        </w:rPr>
        <w:t xml:space="preserve">, UE </w:t>
      </w:r>
      <w:r w:rsidR="006A59E4" w:rsidRPr="00F96758">
        <w:rPr>
          <w:rStyle w:val="IvDbodytextChar"/>
          <w:rFonts w:cs="Arial"/>
          <w:spacing w:val="0"/>
          <w:szCs w:val="20"/>
          <w:lang w:val="en-GB" w:eastAsia="ja-JP"/>
        </w:rPr>
        <w:t>behaviour is not clear. That is, a UE can either skip its transmission</w:t>
      </w:r>
      <w:r w:rsidR="00267B0D" w:rsidRPr="00F96758">
        <w:rPr>
          <w:rStyle w:val="IvDbodytextChar"/>
          <w:rFonts w:cs="Arial"/>
          <w:spacing w:val="0"/>
          <w:szCs w:val="20"/>
          <w:lang w:val="en-GB" w:eastAsia="ja-JP"/>
        </w:rPr>
        <w:t xml:space="preserve"> and do not perform reselection of resource or a UE </w:t>
      </w:r>
      <w:r w:rsidR="00B927CB" w:rsidRPr="00F96758">
        <w:rPr>
          <w:rStyle w:val="IvDbodytextChar"/>
          <w:rFonts w:cs="Arial"/>
          <w:spacing w:val="0"/>
          <w:szCs w:val="20"/>
          <w:lang w:val="en-GB" w:eastAsia="ja-JP"/>
        </w:rPr>
        <w:t xml:space="preserve">perform reselection of the resource. </w:t>
      </w:r>
    </w:p>
    <w:p w14:paraId="38363C79" w14:textId="77777777" w:rsidR="00D059F9" w:rsidRPr="00F96758" w:rsidRDefault="00D059F9" w:rsidP="00646FDC">
      <w:pPr>
        <w:pStyle w:val="Doc-text2"/>
        <w:ind w:left="0" w:firstLine="0"/>
        <w:rPr>
          <w:rStyle w:val="IvDbodytextChar"/>
          <w:rFonts w:cs="Arial"/>
          <w:spacing w:val="0"/>
          <w:szCs w:val="20"/>
          <w:lang w:val="en-GB" w:eastAsia="ja-JP"/>
        </w:rPr>
      </w:pPr>
    </w:p>
    <w:p w14:paraId="7FA6ADBE" w14:textId="3CEF57CE" w:rsidR="00D059F9" w:rsidRPr="00F96758" w:rsidRDefault="00D059F9" w:rsidP="00D059F9">
      <w:pPr>
        <w:pStyle w:val="Observation"/>
        <w:rPr>
          <w:rStyle w:val="IvDbodytextChar"/>
          <w:rFonts w:cs="Arial"/>
          <w:spacing w:val="0"/>
          <w:szCs w:val="20"/>
          <w:lang w:val="en-GB" w:eastAsia="ja-JP"/>
        </w:rPr>
      </w:pPr>
      <w:bookmarkStart w:id="34" w:name="_Toc102141287"/>
      <w:r w:rsidRPr="00F96758">
        <w:rPr>
          <w:rStyle w:val="IvDbodytextChar"/>
          <w:rFonts w:cs="Arial"/>
          <w:spacing w:val="0"/>
          <w:szCs w:val="20"/>
          <w:lang w:val="en-GB" w:eastAsia="ja-JP"/>
        </w:rPr>
        <w:lastRenderedPageBreak/>
        <w:t xml:space="preserve">In case of LBT failure before the selected resource, UE </w:t>
      </w:r>
      <w:r w:rsidR="0061399A" w:rsidRPr="00F96758">
        <w:rPr>
          <w:rStyle w:val="IvDbodytextChar"/>
          <w:rFonts w:cs="Arial"/>
          <w:spacing w:val="0"/>
          <w:szCs w:val="20"/>
          <w:lang w:val="en-GB" w:eastAsia="ja-JP"/>
        </w:rPr>
        <w:t>behaviour</w:t>
      </w:r>
      <w:r w:rsidRPr="00F96758">
        <w:rPr>
          <w:rStyle w:val="IvDbodytextChar"/>
          <w:rFonts w:cs="Arial"/>
          <w:spacing w:val="0"/>
          <w:szCs w:val="20"/>
          <w:lang w:val="en-GB" w:eastAsia="ja-JP"/>
        </w:rPr>
        <w:t xml:space="preserve"> is unclear.</w:t>
      </w:r>
      <w:bookmarkEnd w:id="34"/>
      <w:r w:rsidRPr="00F96758">
        <w:rPr>
          <w:rStyle w:val="IvDbodytextChar"/>
          <w:rFonts w:cs="Arial"/>
          <w:spacing w:val="0"/>
          <w:szCs w:val="20"/>
          <w:lang w:val="en-GB" w:eastAsia="ja-JP"/>
        </w:rPr>
        <w:t xml:space="preserve"> </w:t>
      </w:r>
    </w:p>
    <w:p w14:paraId="4FD266B2" w14:textId="18DB2102" w:rsidR="00D059F9" w:rsidRPr="00F96758" w:rsidRDefault="00D059F9" w:rsidP="00F96758">
      <w:pPr>
        <w:pStyle w:val="Doc-text2"/>
        <w:ind w:left="0" w:firstLine="0"/>
        <w:jc w:val="both"/>
        <w:rPr>
          <w:rStyle w:val="IvDbodytextChar"/>
          <w:rFonts w:cs="Arial"/>
          <w:spacing w:val="0"/>
          <w:szCs w:val="20"/>
          <w:lang w:val="en-GB" w:eastAsia="ja-JP"/>
        </w:rPr>
      </w:pPr>
      <w:r w:rsidRPr="00F96758">
        <w:rPr>
          <w:rStyle w:val="IvDbodytextChar"/>
          <w:rFonts w:cs="Arial"/>
          <w:spacing w:val="0"/>
          <w:szCs w:val="20"/>
          <w:lang w:val="en-GB" w:eastAsia="ja-JP"/>
        </w:rPr>
        <w:t xml:space="preserve">In our view, LBT failure </w:t>
      </w:r>
      <w:r w:rsidR="000931B7" w:rsidRPr="00F96758">
        <w:rPr>
          <w:rStyle w:val="IvDbodytextChar"/>
          <w:rFonts w:cs="Arial"/>
          <w:spacing w:val="0"/>
          <w:szCs w:val="20"/>
          <w:lang w:val="en-GB" w:eastAsia="ja-JP"/>
        </w:rPr>
        <w:t xml:space="preserve">before the selected resource </w:t>
      </w:r>
      <w:r w:rsidRPr="00F96758">
        <w:rPr>
          <w:rStyle w:val="IvDbodytextChar"/>
          <w:rFonts w:cs="Arial"/>
          <w:spacing w:val="0"/>
          <w:szCs w:val="20"/>
          <w:lang w:val="en-GB" w:eastAsia="ja-JP"/>
        </w:rPr>
        <w:t xml:space="preserve">can be seen </w:t>
      </w:r>
      <w:r w:rsidR="00EB1A82" w:rsidRPr="00FC2814">
        <w:rPr>
          <w:rStyle w:val="IvDbodytextChar"/>
          <w:rFonts w:cs="Arial"/>
          <w:spacing w:val="0"/>
          <w:szCs w:val="20"/>
          <w:lang w:val="en-GB" w:eastAsia="ja-JP"/>
        </w:rPr>
        <w:t>like</w:t>
      </w:r>
      <w:r w:rsidRPr="00F96758">
        <w:rPr>
          <w:rStyle w:val="IvDbodytextChar"/>
          <w:rFonts w:cs="Arial"/>
          <w:spacing w:val="0"/>
          <w:szCs w:val="20"/>
          <w:lang w:val="en-GB" w:eastAsia="ja-JP"/>
        </w:rPr>
        <w:t xml:space="preserve"> </w:t>
      </w:r>
      <w:r w:rsidR="00070E8D" w:rsidRPr="00F96758">
        <w:rPr>
          <w:rStyle w:val="IvDbodytextChar"/>
          <w:rFonts w:cs="Arial"/>
          <w:spacing w:val="0"/>
          <w:szCs w:val="20"/>
          <w:lang w:val="en-GB" w:eastAsia="ja-JP"/>
        </w:rPr>
        <w:t xml:space="preserve">re-evaluation (for </w:t>
      </w:r>
      <w:r w:rsidR="002A76A8">
        <w:rPr>
          <w:rStyle w:val="IvDbodytextChar"/>
          <w:rFonts w:cs="Arial"/>
          <w:spacing w:val="0"/>
          <w:szCs w:val="20"/>
          <w:lang w:val="en-GB" w:eastAsia="ja-JP"/>
        </w:rPr>
        <w:t>non-reserved resources, e.g., for initial transmission</w:t>
      </w:r>
      <w:r w:rsidR="00070E8D" w:rsidRPr="00F96758">
        <w:rPr>
          <w:rStyle w:val="IvDbodytextChar"/>
          <w:rFonts w:cs="Arial"/>
          <w:spacing w:val="0"/>
          <w:szCs w:val="20"/>
          <w:lang w:val="en-GB" w:eastAsia="ja-JP"/>
        </w:rPr>
        <w:t xml:space="preserve">) and pre-emption </w:t>
      </w:r>
      <w:r w:rsidR="00BA14EF" w:rsidRPr="00F96758">
        <w:rPr>
          <w:rStyle w:val="IvDbodytextChar"/>
          <w:rFonts w:cs="Arial"/>
          <w:spacing w:val="0"/>
          <w:szCs w:val="20"/>
          <w:lang w:val="en-GB" w:eastAsia="ja-JP"/>
        </w:rPr>
        <w:t xml:space="preserve">(for already reserved resource). That means, whenever LBT failure occurs before the selected resource, </w:t>
      </w:r>
      <w:r w:rsidR="00C51CA2" w:rsidRPr="00F96758">
        <w:rPr>
          <w:rStyle w:val="IvDbodytextChar"/>
          <w:rFonts w:cs="Arial"/>
          <w:spacing w:val="0"/>
          <w:szCs w:val="20"/>
          <w:lang w:val="en-GB" w:eastAsia="ja-JP"/>
        </w:rPr>
        <w:t xml:space="preserve">resource reselection is performed by the UE. </w:t>
      </w:r>
    </w:p>
    <w:p w14:paraId="2239F437" w14:textId="77777777" w:rsidR="00C51CA2" w:rsidRPr="00F96758" w:rsidRDefault="00C51CA2" w:rsidP="00D059F9">
      <w:pPr>
        <w:pStyle w:val="Doc-text2"/>
        <w:ind w:left="0" w:firstLine="0"/>
        <w:rPr>
          <w:rStyle w:val="IvDbodytextChar"/>
          <w:rFonts w:cs="Arial"/>
          <w:spacing w:val="0"/>
          <w:szCs w:val="20"/>
          <w:lang w:val="en-GB" w:eastAsia="ja-JP"/>
        </w:rPr>
      </w:pPr>
    </w:p>
    <w:p w14:paraId="1A2D3341" w14:textId="3EE8AB52" w:rsidR="00C51CA2" w:rsidRPr="002A5BD4" w:rsidRDefault="0061399A" w:rsidP="00C51CA2">
      <w:pPr>
        <w:pStyle w:val="Proposal"/>
        <w:rPr>
          <w:rStyle w:val="IvDbodytextChar"/>
          <w:rFonts w:cs="Arial"/>
          <w:spacing w:val="0"/>
          <w:szCs w:val="20"/>
          <w:lang w:val="en-GB" w:eastAsia="ja-JP"/>
        </w:rPr>
      </w:pPr>
      <w:bookmarkStart w:id="35" w:name="_Toc102141264"/>
      <w:r w:rsidRPr="00F96758">
        <w:rPr>
          <w:rStyle w:val="IvDbodytextChar"/>
          <w:rFonts w:cs="Arial"/>
          <w:spacing w:val="0"/>
          <w:szCs w:val="20"/>
          <w:lang w:val="en-GB" w:eastAsia="ja-JP"/>
        </w:rPr>
        <w:t>LBT failure before the selected resource trigger</w:t>
      </w:r>
      <w:r w:rsidR="00A45D2A" w:rsidRPr="00F96758">
        <w:rPr>
          <w:rStyle w:val="IvDbodytextChar"/>
          <w:rFonts w:cs="Arial"/>
          <w:spacing w:val="0"/>
          <w:szCs w:val="20"/>
          <w:lang w:val="en-GB" w:eastAsia="ja-JP"/>
        </w:rPr>
        <w:t>s</w:t>
      </w:r>
      <w:r w:rsidRPr="00F96758">
        <w:rPr>
          <w:rStyle w:val="IvDbodytextChar"/>
          <w:rFonts w:cs="Arial"/>
          <w:spacing w:val="0"/>
          <w:szCs w:val="20"/>
          <w:lang w:val="en-GB" w:eastAsia="ja-JP"/>
        </w:rPr>
        <w:t xml:space="preserve"> resource re-selection.</w:t>
      </w:r>
      <w:bookmarkEnd w:id="35"/>
      <w:r w:rsidRPr="00F96758">
        <w:rPr>
          <w:rStyle w:val="IvDbodytextChar"/>
          <w:rFonts w:cs="Arial"/>
          <w:spacing w:val="0"/>
          <w:szCs w:val="20"/>
          <w:lang w:val="en-GB" w:eastAsia="ja-JP"/>
        </w:rPr>
        <w:t xml:space="preserve"> </w:t>
      </w:r>
    </w:p>
    <w:p w14:paraId="75F5FEA3" w14:textId="55259E16" w:rsidR="00B045B2" w:rsidRPr="002A5BD4" w:rsidRDefault="00264250" w:rsidP="002A5BD4">
      <w:pPr>
        <w:pStyle w:val="Heading2"/>
        <w:rPr>
          <w:rStyle w:val="IvDbodytextChar"/>
          <w:spacing w:val="0"/>
          <w:lang w:val="en-GB" w:eastAsia="ja-JP"/>
        </w:rPr>
      </w:pPr>
      <w:r w:rsidRPr="002A5BD4">
        <w:rPr>
          <w:rStyle w:val="IvDbodytextChar"/>
          <w:spacing w:val="0"/>
          <w:lang w:val="en-GB" w:eastAsia="ja-JP"/>
        </w:rPr>
        <w:t>3</w:t>
      </w:r>
      <w:r w:rsidR="00C12C2D" w:rsidRPr="002A5BD4">
        <w:rPr>
          <w:rStyle w:val="IvDbodytextChar"/>
          <w:spacing w:val="0"/>
          <w:lang w:val="en-GB" w:eastAsia="ja-JP"/>
        </w:rPr>
        <w:t>.1</w:t>
      </w:r>
      <w:r w:rsidR="00C12C2D" w:rsidRPr="002A5BD4">
        <w:rPr>
          <w:rStyle w:val="IvDbodytextChar"/>
          <w:spacing w:val="0"/>
          <w:lang w:val="en-GB" w:eastAsia="ja-JP"/>
        </w:rPr>
        <w:tab/>
      </w:r>
      <w:r w:rsidR="00B045B2" w:rsidRPr="002A5BD4">
        <w:rPr>
          <w:rStyle w:val="IvDbodytextChar"/>
          <w:spacing w:val="0"/>
          <w:lang w:val="en-GB" w:eastAsia="ja-JP"/>
        </w:rPr>
        <w:t xml:space="preserve">Resource allocation </w:t>
      </w:r>
      <w:r w:rsidR="00DB26B7" w:rsidRPr="002A5BD4">
        <w:rPr>
          <w:rStyle w:val="IvDbodytextChar"/>
          <w:spacing w:val="0"/>
          <w:lang w:val="en-GB" w:eastAsia="ja-JP"/>
        </w:rPr>
        <w:t xml:space="preserve">modifications for wideband </w:t>
      </w:r>
      <w:r w:rsidR="005E04A3" w:rsidRPr="002A5BD4">
        <w:rPr>
          <w:rStyle w:val="IvDbodytextChar"/>
          <w:spacing w:val="0"/>
          <w:lang w:val="en-GB" w:eastAsia="ja-JP"/>
        </w:rPr>
        <w:t>mode</w:t>
      </w:r>
    </w:p>
    <w:p w14:paraId="40A967E7" w14:textId="3A3B8B17" w:rsidR="00C12C2D" w:rsidRDefault="00FD5DD5" w:rsidP="00034602">
      <w:pPr>
        <w:pStyle w:val="Doc-text2"/>
        <w:ind w:left="0" w:firstLine="0"/>
        <w:jc w:val="both"/>
        <w:rPr>
          <w:lang w:val="en-US"/>
        </w:rPr>
      </w:pPr>
      <w:r>
        <w:rPr>
          <w:lang w:val="en-US"/>
        </w:rPr>
        <w:t xml:space="preserve">In case of wideband </w:t>
      </w:r>
      <w:r w:rsidR="00E248A7">
        <w:rPr>
          <w:lang w:val="en-US"/>
        </w:rPr>
        <w:t xml:space="preserve">operation, there is a mode where the </w:t>
      </w:r>
      <w:r w:rsidR="00165E5D">
        <w:rPr>
          <w:lang w:val="en-US"/>
        </w:rPr>
        <w:t>carrier bandwidth is greater than the channel bandwidth</w:t>
      </w:r>
      <w:r w:rsidR="00E57E36">
        <w:rPr>
          <w:lang w:val="en-US"/>
        </w:rPr>
        <w:t xml:space="preserve"> (i.e.</w:t>
      </w:r>
      <w:r w:rsidR="00D17407">
        <w:rPr>
          <w:lang w:val="en-US"/>
        </w:rPr>
        <w:t>,</w:t>
      </w:r>
      <w:r w:rsidR="00E57E36">
        <w:rPr>
          <w:lang w:val="en-US"/>
        </w:rPr>
        <w:t xml:space="preserve"> wideband mode 2)</w:t>
      </w:r>
      <w:r w:rsidR="00165E5D">
        <w:rPr>
          <w:lang w:val="en-US"/>
        </w:rPr>
        <w:t xml:space="preserve">. </w:t>
      </w:r>
      <w:r w:rsidR="00301D13">
        <w:rPr>
          <w:lang w:val="en-US"/>
        </w:rPr>
        <w:t>To</w:t>
      </w:r>
      <w:r w:rsidR="00165E5D">
        <w:rPr>
          <w:lang w:val="en-US"/>
        </w:rPr>
        <w:t xml:space="preserve"> operate SL-U in wideband mode</w:t>
      </w:r>
      <w:r w:rsidR="00E57E36">
        <w:rPr>
          <w:lang w:val="en-US"/>
        </w:rPr>
        <w:t xml:space="preserve"> 2</w:t>
      </w:r>
      <w:r w:rsidR="00165E5D">
        <w:rPr>
          <w:lang w:val="en-US"/>
        </w:rPr>
        <w:t>, SL bandwidth part and</w:t>
      </w:r>
      <w:r w:rsidR="00905931">
        <w:rPr>
          <w:lang w:val="en-US"/>
        </w:rPr>
        <w:t xml:space="preserve"> SL </w:t>
      </w:r>
      <w:r w:rsidR="00165E5D">
        <w:rPr>
          <w:lang w:val="en-US"/>
        </w:rPr>
        <w:t>resource pool</w:t>
      </w:r>
      <w:r w:rsidR="00905931">
        <w:rPr>
          <w:lang w:val="en-US"/>
        </w:rPr>
        <w:t xml:space="preserve"> can be configured to consist of multiple </w:t>
      </w:r>
      <w:proofErr w:type="spellStart"/>
      <w:r w:rsidR="00675818">
        <w:rPr>
          <w:lang w:val="en-US"/>
        </w:rPr>
        <w:t>RBsets</w:t>
      </w:r>
      <w:proofErr w:type="spellEnd"/>
      <w:r w:rsidR="000D2D92">
        <w:rPr>
          <w:lang w:val="en-US"/>
        </w:rPr>
        <w:t xml:space="preserve"> or channels. </w:t>
      </w:r>
      <w:r w:rsidR="00F32973">
        <w:rPr>
          <w:lang w:val="en-US"/>
        </w:rPr>
        <w:t xml:space="preserve">The organization of resources in unlicensed spectrum for SL operation is described in details in our companion contribution [2]. </w:t>
      </w:r>
    </w:p>
    <w:p w14:paraId="37376EC5" w14:textId="77777777" w:rsidR="00F32973" w:rsidRDefault="00F32973" w:rsidP="00C12C2D">
      <w:pPr>
        <w:pStyle w:val="Doc-text2"/>
        <w:ind w:left="0" w:firstLine="0"/>
        <w:rPr>
          <w:lang w:val="en-US"/>
        </w:rPr>
      </w:pPr>
    </w:p>
    <w:p w14:paraId="1D7B7B44" w14:textId="619B22C9" w:rsidR="00F32973" w:rsidRDefault="00C22ACD" w:rsidP="00C27B89">
      <w:pPr>
        <w:pStyle w:val="Proposal"/>
        <w:spacing w:after="0"/>
      </w:pPr>
      <w:bookmarkStart w:id="36" w:name="_Toc102141265"/>
      <w:r>
        <w:t>SL bandwidth part and SL resource pool</w:t>
      </w:r>
      <w:r w:rsidR="0058638A">
        <w:t xml:space="preserve"> can be </w:t>
      </w:r>
      <w:r w:rsidR="004640C4">
        <w:t>(pre-)</w:t>
      </w:r>
      <w:r w:rsidR="0058638A">
        <w:t xml:space="preserve">configured to be </w:t>
      </w:r>
      <w:r w:rsidR="00484EF9">
        <w:t xml:space="preserve">an </w:t>
      </w:r>
      <w:r w:rsidR="0058638A">
        <w:t xml:space="preserve">integer multiple of </w:t>
      </w:r>
      <w:proofErr w:type="spellStart"/>
      <w:r w:rsidR="00B47C05">
        <w:t>RBsets</w:t>
      </w:r>
      <w:proofErr w:type="spellEnd"/>
      <w:r w:rsidR="00395A50">
        <w:t xml:space="preserve"> or channels.</w:t>
      </w:r>
      <w:bookmarkEnd w:id="36"/>
      <w:r w:rsidR="00395A50">
        <w:t xml:space="preserve"> </w:t>
      </w:r>
    </w:p>
    <w:p w14:paraId="0497519F" w14:textId="1FB7D565" w:rsidR="00C91504" w:rsidRPr="00AF008A" w:rsidRDefault="00993485" w:rsidP="00034602">
      <w:pPr>
        <w:spacing w:before="240" w:after="0"/>
        <w:jc w:val="both"/>
        <w:rPr>
          <w:rFonts w:cs="Arial"/>
          <w:iCs/>
          <w:szCs w:val="20"/>
          <w:lang w:val="en-GB" w:eastAsia="x-none"/>
        </w:rPr>
      </w:pPr>
      <w:r>
        <w:rPr>
          <w:rFonts w:cs="Arial"/>
          <w:iCs/>
          <w:lang w:val="en-GB" w:eastAsia="x-none"/>
        </w:rPr>
        <w:t xml:space="preserve">According to the existing SL mode 2 resource allocation, a set of resources is determined by a transmitting UE to be available within a resource selection window based on previous reservation signals by other UEs which are received during the sensing window. The set of available resources are confined within the resource pool configured to the UE. Once the set of available resources </w:t>
      </w:r>
      <w:r w:rsidR="009A27B7">
        <w:rPr>
          <w:rFonts w:cs="Arial"/>
          <w:iCs/>
          <w:lang w:val="en-GB" w:eastAsia="x-none"/>
        </w:rPr>
        <w:t xml:space="preserve">is </w:t>
      </w:r>
      <w:r>
        <w:rPr>
          <w:rFonts w:cs="Arial"/>
          <w:iCs/>
          <w:lang w:val="en-GB" w:eastAsia="x-none"/>
        </w:rPr>
        <w:t xml:space="preserve">determined, the UE selects resources to be used for (re)transmission in a random fashion. Therefore, </w:t>
      </w:r>
      <w:r w:rsidR="00040DEF">
        <w:rPr>
          <w:rFonts w:cs="Arial"/>
          <w:iCs/>
          <w:lang w:val="en-GB" w:eastAsia="x-none"/>
        </w:rPr>
        <w:t>it is possible</w:t>
      </w:r>
      <w:r>
        <w:rPr>
          <w:rFonts w:cs="Arial"/>
          <w:iCs/>
          <w:lang w:val="en-GB" w:eastAsia="x-none"/>
        </w:rPr>
        <w:t xml:space="preserve"> that the resource is selected span</w:t>
      </w:r>
      <w:r w:rsidR="00C91504">
        <w:rPr>
          <w:rFonts w:cs="Arial"/>
          <w:iCs/>
          <w:lang w:val="en-GB" w:eastAsia="x-none"/>
        </w:rPr>
        <w:t>s</w:t>
      </w:r>
      <w:r>
        <w:rPr>
          <w:rFonts w:cs="Arial"/>
          <w:iCs/>
          <w:lang w:val="en-GB" w:eastAsia="x-none"/>
        </w:rPr>
        <w:t xml:space="preserve"> multiple </w:t>
      </w:r>
      <w:r w:rsidR="0052267C">
        <w:rPr>
          <w:rFonts w:cs="Arial"/>
          <w:iCs/>
          <w:lang w:val="en-GB" w:eastAsia="x-none"/>
        </w:rPr>
        <w:t>channels</w:t>
      </w:r>
      <w:r>
        <w:rPr>
          <w:rFonts w:cs="Arial"/>
          <w:iCs/>
          <w:lang w:val="en-GB" w:eastAsia="x-none"/>
        </w:rPr>
        <w:t xml:space="preserve">. However, such way of resource allocation is not very efficient in wideband operation because of </w:t>
      </w:r>
      <w:r w:rsidRPr="00763013">
        <w:rPr>
          <w:rFonts w:cs="Arial"/>
          <w:szCs w:val="20"/>
          <w:lang w:val="en-GB" w:eastAsia="x-none"/>
        </w:rPr>
        <w:t>the following reasons:</w:t>
      </w:r>
      <w:r w:rsidR="00D6127C" w:rsidRPr="00FF2232">
        <w:rPr>
          <w:rFonts w:cs="Arial"/>
          <w:iCs/>
          <w:szCs w:val="20"/>
          <w:lang w:val="en-GB" w:eastAsia="x-none"/>
        </w:rPr>
        <w:t xml:space="preserve"> </w:t>
      </w:r>
    </w:p>
    <w:p w14:paraId="12708A1A" w14:textId="6969867F" w:rsidR="00C91504" w:rsidRPr="00034602" w:rsidRDefault="00993485" w:rsidP="00194E14">
      <w:pPr>
        <w:pStyle w:val="ListParagraph"/>
        <w:numPr>
          <w:ilvl w:val="0"/>
          <w:numId w:val="25"/>
        </w:numPr>
        <w:spacing w:before="240"/>
        <w:jc w:val="both"/>
        <w:rPr>
          <w:rFonts w:ascii="Arial" w:hAnsi="Arial" w:cs="Arial"/>
          <w:iCs/>
          <w:sz w:val="20"/>
          <w:szCs w:val="20"/>
          <w:lang w:val="en-GB" w:eastAsia="x-none"/>
        </w:rPr>
      </w:pPr>
      <w:r w:rsidRPr="00034602">
        <w:rPr>
          <w:rFonts w:ascii="Arial" w:hAnsi="Arial" w:cs="Arial"/>
          <w:iCs/>
          <w:sz w:val="20"/>
          <w:szCs w:val="20"/>
          <w:lang w:val="en-GB" w:eastAsia="x-none"/>
        </w:rPr>
        <w:t xml:space="preserve">Transmission can only be performed on the selected resource when the LBT is successful in all the </w:t>
      </w:r>
      <w:r w:rsidR="00D6127C" w:rsidRPr="00034602">
        <w:rPr>
          <w:rFonts w:ascii="Arial" w:hAnsi="Arial" w:cs="Arial"/>
          <w:iCs/>
          <w:sz w:val="20"/>
          <w:szCs w:val="20"/>
          <w:lang w:val="en-GB" w:eastAsia="x-none"/>
        </w:rPr>
        <w:t>channels</w:t>
      </w:r>
      <w:r w:rsidRPr="00034602">
        <w:rPr>
          <w:rFonts w:ascii="Arial" w:hAnsi="Arial" w:cs="Arial"/>
          <w:iCs/>
          <w:sz w:val="20"/>
          <w:szCs w:val="20"/>
          <w:lang w:val="en-GB" w:eastAsia="x-none"/>
        </w:rPr>
        <w:t xml:space="preserve"> occupied by the resource. This increases the likelihood of LBT failure because the transmission cannot be performed on the selected resource if </w:t>
      </w:r>
      <w:r w:rsidR="00D6127C" w:rsidRPr="00034602">
        <w:rPr>
          <w:rFonts w:ascii="Arial" w:hAnsi="Arial" w:cs="Arial"/>
          <w:iCs/>
          <w:sz w:val="20"/>
          <w:szCs w:val="20"/>
          <w:lang w:val="en-GB" w:eastAsia="x-none"/>
        </w:rPr>
        <w:t xml:space="preserve">LBT fails in one of the occupied </w:t>
      </w:r>
      <w:r w:rsidR="00FC2355" w:rsidRPr="00034602">
        <w:rPr>
          <w:rFonts w:ascii="Arial" w:hAnsi="Arial" w:cs="Arial"/>
          <w:iCs/>
          <w:sz w:val="20"/>
          <w:szCs w:val="20"/>
          <w:lang w:val="en-GB" w:eastAsia="x-none"/>
        </w:rPr>
        <w:t>channels</w:t>
      </w:r>
      <w:r w:rsidRPr="00034602">
        <w:rPr>
          <w:rFonts w:ascii="Arial" w:hAnsi="Arial" w:cs="Arial"/>
          <w:iCs/>
          <w:sz w:val="20"/>
          <w:szCs w:val="20"/>
          <w:lang w:val="en-GB" w:eastAsia="x-none"/>
        </w:rPr>
        <w:t xml:space="preserve">. </w:t>
      </w:r>
    </w:p>
    <w:p w14:paraId="23A12F02" w14:textId="5B7307C3" w:rsidR="00993485" w:rsidRPr="00034602" w:rsidRDefault="00993485" w:rsidP="00194E14">
      <w:pPr>
        <w:pStyle w:val="ListParagraph"/>
        <w:numPr>
          <w:ilvl w:val="0"/>
          <w:numId w:val="25"/>
        </w:numPr>
        <w:spacing w:before="240"/>
        <w:jc w:val="both"/>
        <w:rPr>
          <w:rFonts w:cs="Arial"/>
          <w:szCs w:val="20"/>
          <w:lang w:val="en-GB" w:eastAsia="x-none"/>
        </w:rPr>
      </w:pPr>
      <w:r w:rsidRPr="00034602">
        <w:rPr>
          <w:rFonts w:ascii="Arial" w:hAnsi="Arial" w:cs="Arial"/>
          <w:iCs/>
          <w:sz w:val="20"/>
          <w:szCs w:val="20"/>
          <w:lang w:val="en-GB" w:eastAsia="x-none"/>
        </w:rPr>
        <w:t xml:space="preserve">If the selected resource spans on multiple LBT </w:t>
      </w:r>
      <w:r w:rsidR="00BA060D">
        <w:rPr>
          <w:rFonts w:ascii="Arial" w:hAnsi="Arial" w:cs="Arial"/>
          <w:iCs/>
          <w:sz w:val="20"/>
          <w:szCs w:val="20"/>
          <w:lang w:val="en-GB" w:eastAsia="x-none"/>
        </w:rPr>
        <w:t>channels</w:t>
      </w:r>
      <w:r w:rsidRPr="00034602">
        <w:rPr>
          <w:rFonts w:ascii="Arial" w:hAnsi="Arial" w:cs="Arial"/>
          <w:iCs/>
          <w:sz w:val="20"/>
          <w:szCs w:val="20"/>
          <w:lang w:val="en-GB" w:eastAsia="x-none"/>
        </w:rPr>
        <w:t xml:space="preserve">, it produces bandwidth fragmentation since CCA is performed on per </w:t>
      </w:r>
      <w:r w:rsidR="004D5CC9" w:rsidRPr="00034602">
        <w:rPr>
          <w:rFonts w:ascii="Arial" w:hAnsi="Arial" w:cs="Arial"/>
          <w:iCs/>
          <w:sz w:val="20"/>
          <w:szCs w:val="20"/>
          <w:lang w:val="en-GB" w:eastAsia="x-none"/>
        </w:rPr>
        <w:t>channel</w:t>
      </w:r>
      <w:r w:rsidRPr="00034602">
        <w:rPr>
          <w:rFonts w:ascii="Arial" w:hAnsi="Arial" w:cs="Arial"/>
          <w:iCs/>
          <w:sz w:val="20"/>
          <w:szCs w:val="20"/>
          <w:lang w:val="en-GB" w:eastAsia="x-none"/>
        </w:rPr>
        <w:t xml:space="preserve"> and the whole sub-band will be determined to be as unavailable even </w:t>
      </w:r>
      <w:r w:rsidR="00FC2355" w:rsidRPr="00034602">
        <w:rPr>
          <w:rFonts w:ascii="Arial" w:hAnsi="Arial" w:cs="Arial"/>
          <w:iCs/>
          <w:sz w:val="20"/>
          <w:szCs w:val="20"/>
          <w:lang w:val="en-GB" w:eastAsia="x-none"/>
        </w:rPr>
        <w:t xml:space="preserve">if </w:t>
      </w:r>
      <w:r w:rsidRPr="00034602">
        <w:rPr>
          <w:rFonts w:ascii="Arial" w:hAnsi="Arial" w:cs="Arial"/>
          <w:iCs/>
          <w:sz w:val="20"/>
          <w:szCs w:val="20"/>
          <w:lang w:val="en-GB" w:eastAsia="x-none"/>
        </w:rPr>
        <w:t xml:space="preserve">one subchannel is occupied. </w:t>
      </w:r>
    </w:p>
    <w:p w14:paraId="6C2DFCE4" w14:textId="02DC05CC" w:rsidR="00A57E8C" w:rsidRDefault="00A57E8C" w:rsidP="00034602">
      <w:pPr>
        <w:pStyle w:val="Observation"/>
        <w:spacing w:before="240"/>
        <w:ind w:left="1701" w:hanging="1701"/>
        <w:rPr>
          <w:lang w:val="en-GB"/>
        </w:rPr>
      </w:pPr>
      <w:bookmarkStart w:id="37" w:name="_Toc102141288"/>
      <w:r>
        <w:rPr>
          <w:lang w:val="en-GB"/>
        </w:rPr>
        <w:t xml:space="preserve">Random resource </w:t>
      </w:r>
      <w:r w:rsidR="00404343">
        <w:rPr>
          <w:lang w:val="en-GB"/>
        </w:rPr>
        <w:t>selection</w:t>
      </w:r>
      <w:r w:rsidR="00FC4A63">
        <w:rPr>
          <w:lang w:val="en-GB"/>
        </w:rPr>
        <w:t xml:space="preserve"> increases the chances of LBT failures in case of wideband operation.</w:t>
      </w:r>
      <w:bookmarkEnd w:id="37"/>
      <w:r w:rsidR="00FC4A63">
        <w:rPr>
          <w:lang w:val="en-GB"/>
        </w:rPr>
        <w:t xml:space="preserve"> </w:t>
      </w:r>
    </w:p>
    <w:p w14:paraId="4D3A24CF" w14:textId="467D3386" w:rsidR="00FC4A63" w:rsidRDefault="00C95B11" w:rsidP="00FC4A63">
      <w:pPr>
        <w:pStyle w:val="Doc-text2"/>
        <w:ind w:left="0" w:firstLine="0"/>
        <w:rPr>
          <w:lang w:val="en-US"/>
        </w:rPr>
      </w:pPr>
      <w:r>
        <w:rPr>
          <w:lang w:val="en-US"/>
        </w:rPr>
        <w:t>In our opinion, it is important to specify enhancements to Rel</w:t>
      </w:r>
      <w:r w:rsidR="00C27B89">
        <w:rPr>
          <w:lang w:val="en-US"/>
        </w:rPr>
        <w:t>-</w:t>
      </w:r>
      <w:r>
        <w:rPr>
          <w:lang w:val="en-US"/>
        </w:rPr>
        <w:t xml:space="preserve">16 resource selection procedure to </w:t>
      </w:r>
      <w:r w:rsidR="003C5081">
        <w:rPr>
          <w:lang w:val="en-US"/>
        </w:rPr>
        <w:t xml:space="preserve">operate on </w:t>
      </w:r>
      <w:r w:rsidR="00D411DD">
        <w:rPr>
          <w:lang w:val="en-US"/>
        </w:rPr>
        <w:t xml:space="preserve">wideband mode of operation on unlicensed spectrum. </w:t>
      </w:r>
      <w:r w:rsidR="00334EDF">
        <w:rPr>
          <w:lang w:val="en-US"/>
        </w:rPr>
        <w:t xml:space="preserve">One possible solution to </w:t>
      </w:r>
      <w:r w:rsidR="008E72DA">
        <w:rPr>
          <w:lang w:val="en-US"/>
        </w:rPr>
        <w:t xml:space="preserve">address </w:t>
      </w:r>
      <w:r w:rsidR="00334EDF">
        <w:rPr>
          <w:lang w:val="en-US"/>
        </w:rPr>
        <w:t xml:space="preserve">the </w:t>
      </w:r>
      <w:r w:rsidR="00F16657">
        <w:rPr>
          <w:lang w:val="en-US"/>
        </w:rPr>
        <w:t>problems described above</w:t>
      </w:r>
      <w:r w:rsidR="00334EDF">
        <w:rPr>
          <w:lang w:val="en-US"/>
        </w:rPr>
        <w:t xml:space="preserve"> is t</w:t>
      </w:r>
      <w:r w:rsidR="002C013E">
        <w:rPr>
          <w:lang w:val="en-US"/>
        </w:rPr>
        <w:t xml:space="preserve">o specify an additional restriction that limits UE to select resources </w:t>
      </w:r>
      <w:r w:rsidR="004C5F46">
        <w:rPr>
          <w:lang w:val="en-US"/>
        </w:rPr>
        <w:t xml:space="preserve">within </w:t>
      </w:r>
      <w:r w:rsidR="004C0E14">
        <w:rPr>
          <w:lang w:val="en-US"/>
        </w:rPr>
        <w:t xml:space="preserve">one of the channels </w:t>
      </w:r>
      <w:r w:rsidR="00A74CCC">
        <w:rPr>
          <w:lang w:val="en-US"/>
        </w:rPr>
        <w:t xml:space="preserve">in the configured resource pool and avoid selecting </w:t>
      </w:r>
      <w:r w:rsidR="00205CDB">
        <w:rPr>
          <w:lang w:val="en-US"/>
        </w:rPr>
        <w:t>resources spanning multiple channels</w:t>
      </w:r>
      <w:r w:rsidR="00477784">
        <w:rPr>
          <w:lang w:val="en-US"/>
        </w:rPr>
        <w:t xml:space="preserve"> unless needed for </w:t>
      </w:r>
      <w:r w:rsidR="006A69B2">
        <w:rPr>
          <w:lang w:val="en-US"/>
        </w:rPr>
        <w:t xml:space="preserve">large TB sizes. </w:t>
      </w:r>
    </w:p>
    <w:p w14:paraId="799F5DC4" w14:textId="77777777" w:rsidR="006A69B2" w:rsidRDefault="006A69B2" w:rsidP="00FC4A63">
      <w:pPr>
        <w:pStyle w:val="Doc-text2"/>
        <w:ind w:left="0" w:firstLine="0"/>
        <w:rPr>
          <w:lang w:val="en-US"/>
        </w:rPr>
      </w:pPr>
    </w:p>
    <w:p w14:paraId="0957E703" w14:textId="0C721602" w:rsidR="005E04A3" w:rsidRPr="00763013" w:rsidRDefault="006A69B2" w:rsidP="00034602">
      <w:pPr>
        <w:pStyle w:val="Proposal"/>
        <w:rPr>
          <w:lang w:val="en-GB" w:eastAsia="ja-JP"/>
        </w:rPr>
      </w:pPr>
      <w:bookmarkStart w:id="38" w:name="_Toc102141266"/>
      <w:r>
        <w:t xml:space="preserve">RAN1 specifies enhancements to resource selection </w:t>
      </w:r>
      <w:r w:rsidR="00853DF9">
        <w:t xml:space="preserve">for wideband mode such that </w:t>
      </w:r>
      <w:r w:rsidR="00F80EBB">
        <w:t xml:space="preserve">the selected resources are confined within a single </w:t>
      </w:r>
      <w:r w:rsidR="00535BB6">
        <w:t xml:space="preserve">channel unless </w:t>
      </w:r>
      <w:r w:rsidR="00D16E4F">
        <w:t>TB size demands otherwise.</w:t>
      </w:r>
      <w:bookmarkEnd w:id="38"/>
      <w:r w:rsidR="00D16E4F">
        <w:t xml:space="preserve"> </w:t>
      </w:r>
    </w:p>
    <w:p w14:paraId="5B9C742B" w14:textId="35D8C124" w:rsidR="005D1022" w:rsidRDefault="00313AAD" w:rsidP="008D4AF3">
      <w:pPr>
        <w:pStyle w:val="Heading1"/>
      </w:pPr>
      <w:r>
        <w:t>4</w:t>
      </w:r>
      <w:r>
        <w:tab/>
      </w:r>
      <w:r w:rsidR="005D1022">
        <w:t>Mode-1 based resource allocation procedure</w:t>
      </w:r>
      <w:r w:rsidR="009971B9">
        <w:t xml:space="preserve"> </w:t>
      </w:r>
    </w:p>
    <w:p w14:paraId="124E1198" w14:textId="3BAD460B" w:rsidR="00955F87" w:rsidRDefault="000E7826" w:rsidP="00541CEF">
      <w:pPr>
        <w:jc w:val="both"/>
        <w:rPr>
          <w:lang w:val="en-GB" w:eastAsia="ja-JP"/>
        </w:rPr>
      </w:pPr>
      <w:r>
        <w:rPr>
          <w:lang w:val="en-GB" w:eastAsia="ja-JP"/>
        </w:rPr>
        <w:t xml:space="preserve">The Mode-1 procedures introduced in Rel-16 include providing SL grants (DG, CG) and reporting of SL HARQ FB information to the </w:t>
      </w:r>
      <w:proofErr w:type="spellStart"/>
      <w:r>
        <w:rPr>
          <w:lang w:val="en-GB" w:eastAsia="ja-JP"/>
        </w:rPr>
        <w:t>gNB</w:t>
      </w:r>
      <w:proofErr w:type="spellEnd"/>
      <w:r>
        <w:rPr>
          <w:lang w:val="en-GB" w:eastAsia="ja-JP"/>
        </w:rPr>
        <w:t xml:space="preserve">. These features may </w:t>
      </w:r>
      <w:r w:rsidR="00DC2F73">
        <w:rPr>
          <w:lang w:val="en-GB" w:eastAsia="ja-JP"/>
        </w:rPr>
        <w:t>require modifications to</w:t>
      </w:r>
      <w:r>
        <w:rPr>
          <w:lang w:val="en-GB" w:eastAsia="ja-JP"/>
        </w:rPr>
        <w:t xml:space="preserve"> </w:t>
      </w:r>
      <w:r w:rsidR="00DC2F73">
        <w:rPr>
          <w:lang w:val="en-GB" w:eastAsia="ja-JP"/>
        </w:rPr>
        <w:t xml:space="preserve">accommodate </w:t>
      </w:r>
      <w:r>
        <w:rPr>
          <w:lang w:val="en-GB" w:eastAsia="ja-JP"/>
        </w:rPr>
        <w:t xml:space="preserve">potential changes to the SL procedures, but it is difficult to assess at this point what the impact is. Moreover, given that, per WID, </w:t>
      </w:r>
      <w:proofErr w:type="spellStart"/>
      <w:r>
        <w:rPr>
          <w:lang w:val="en-GB" w:eastAsia="ja-JP"/>
        </w:rPr>
        <w:t>Uu</w:t>
      </w:r>
      <w:proofErr w:type="spellEnd"/>
      <w:r>
        <w:rPr>
          <w:lang w:val="en-GB" w:eastAsia="ja-JP"/>
        </w:rPr>
        <w:t xml:space="preserve"> signal</w:t>
      </w:r>
      <w:r w:rsidR="0095128A">
        <w:rPr>
          <w:lang w:val="en-GB" w:eastAsia="ja-JP"/>
        </w:rPr>
        <w:t>l</w:t>
      </w:r>
      <w:r>
        <w:rPr>
          <w:lang w:val="en-GB" w:eastAsia="ja-JP"/>
        </w:rPr>
        <w:t xml:space="preserve">ing </w:t>
      </w:r>
      <w:r w:rsidR="0095128A">
        <w:rPr>
          <w:lang w:val="en-GB" w:eastAsia="ja-JP"/>
        </w:rPr>
        <w:t xml:space="preserve">for Mode 1 </w:t>
      </w:r>
      <w:r>
        <w:rPr>
          <w:lang w:val="en-GB" w:eastAsia="ja-JP"/>
        </w:rPr>
        <w:t xml:space="preserve">is exchanged on a licensed carrier, the changes will likely be small. </w:t>
      </w:r>
      <w:r w:rsidR="00955F87">
        <w:rPr>
          <w:lang w:val="en-GB" w:eastAsia="ja-JP"/>
        </w:rPr>
        <w:t xml:space="preserve">Our proposal is to defer work on Mode 1 until the main changes of the SL interface are defined, </w:t>
      </w:r>
      <w:r w:rsidR="00541CEF">
        <w:rPr>
          <w:lang w:val="en-GB" w:eastAsia="ja-JP"/>
        </w:rPr>
        <w:t>especially for</w:t>
      </w:r>
      <w:r w:rsidR="0095128A">
        <w:rPr>
          <w:lang w:val="en-GB" w:eastAsia="ja-JP"/>
        </w:rPr>
        <w:t xml:space="preserve"> </w:t>
      </w:r>
      <w:r w:rsidR="00955F87">
        <w:rPr>
          <w:lang w:val="en-GB" w:eastAsia="ja-JP"/>
        </w:rPr>
        <w:t>the SL HARQ protocol.</w:t>
      </w:r>
    </w:p>
    <w:p w14:paraId="63F52523" w14:textId="1D17ECEB" w:rsidR="0078344D" w:rsidRPr="002A03FB" w:rsidRDefault="00955F87" w:rsidP="00955F87">
      <w:pPr>
        <w:pStyle w:val="Proposal"/>
      </w:pPr>
      <w:bookmarkStart w:id="39" w:name="_Toc102141267"/>
      <w:r>
        <w:rPr>
          <w:lang w:val="en-GB"/>
        </w:rPr>
        <w:lastRenderedPageBreak/>
        <w:t>RAN1 to postpone the work on Mode 1 until the main changes of the SL interface are defined (e.g., SL HARQ protocol, SCI contents, etc.).</w:t>
      </w:r>
      <w:bookmarkEnd w:id="39"/>
    </w:p>
    <w:p w14:paraId="15F6EF3E" w14:textId="0164E79F" w:rsidR="00952926" w:rsidRDefault="00313AAD" w:rsidP="00C900AF">
      <w:pPr>
        <w:pStyle w:val="Heading1"/>
      </w:pPr>
      <w:r>
        <w:t>5</w:t>
      </w:r>
      <w:r w:rsidR="00C900AF">
        <w:tab/>
        <w:t>Evaluation methodology</w:t>
      </w:r>
    </w:p>
    <w:p w14:paraId="7AD4B52F" w14:textId="35FF1063" w:rsidR="009A153E" w:rsidRPr="00AA022D" w:rsidRDefault="009274C3" w:rsidP="00351AF3">
      <w:pPr>
        <w:jc w:val="both"/>
        <w:rPr>
          <w:rFonts w:cs="Arial"/>
          <w:szCs w:val="20"/>
          <w:lang w:val="en-GB" w:eastAsia="ja-JP"/>
        </w:rPr>
      </w:pPr>
      <w:r>
        <w:rPr>
          <w:lang w:val="en-GB" w:eastAsia="ja-JP"/>
        </w:rPr>
        <w:t>RAN1 has defined an evaluation methodology for V2X UCs (</w:t>
      </w:r>
      <w:r w:rsidRPr="00266016">
        <w:rPr>
          <w:lang w:val="en-GB" w:eastAsia="ja-JP"/>
        </w:rPr>
        <w:t>in TR</w:t>
      </w:r>
      <w:r>
        <w:rPr>
          <w:lang w:val="en-GB" w:eastAsia="ja-JP"/>
        </w:rPr>
        <w:t xml:space="preserve"> 37.885</w:t>
      </w:r>
      <w:r w:rsidR="00266016">
        <w:rPr>
          <w:lang w:val="en-GB" w:eastAsia="ja-JP"/>
        </w:rPr>
        <w:t xml:space="preserve"> </w:t>
      </w:r>
      <w:r w:rsidR="00266016">
        <w:rPr>
          <w:lang w:val="en-GB" w:eastAsia="ja-JP"/>
        </w:rPr>
        <w:fldChar w:fldCharType="begin"/>
      </w:r>
      <w:r w:rsidR="00266016">
        <w:rPr>
          <w:lang w:val="en-GB" w:eastAsia="ja-JP"/>
        </w:rPr>
        <w:instrText xml:space="preserve"> REF _Ref101984984 \r \h </w:instrText>
      </w:r>
      <w:r w:rsidR="00D92B1E">
        <w:rPr>
          <w:lang w:val="en-GB" w:eastAsia="ja-JP"/>
        </w:rPr>
        <w:instrText xml:space="preserve"> \* MERGEFORMAT </w:instrText>
      </w:r>
      <w:r w:rsidR="00266016">
        <w:rPr>
          <w:lang w:val="en-GB" w:eastAsia="ja-JP"/>
        </w:rPr>
      </w:r>
      <w:r w:rsidR="00266016">
        <w:rPr>
          <w:lang w:val="en-GB" w:eastAsia="ja-JP"/>
        </w:rPr>
        <w:fldChar w:fldCharType="separate"/>
      </w:r>
      <w:r w:rsidR="00194E14">
        <w:rPr>
          <w:lang w:val="en-GB" w:eastAsia="ja-JP"/>
        </w:rPr>
        <w:t>[4]</w:t>
      </w:r>
      <w:r w:rsidR="00266016">
        <w:rPr>
          <w:lang w:val="en-GB" w:eastAsia="ja-JP"/>
        </w:rPr>
        <w:fldChar w:fldCharType="end"/>
      </w:r>
      <w:r>
        <w:rPr>
          <w:lang w:val="en-GB" w:eastAsia="ja-JP"/>
        </w:rPr>
        <w:t>) with some additions for studying power saving aspects in Rel-17</w:t>
      </w:r>
      <w:r w:rsidR="0015265F">
        <w:rPr>
          <w:lang w:val="en-GB" w:eastAsia="ja-JP"/>
        </w:rPr>
        <w:t xml:space="preserve">. </w:t>
      </w:r>
      <w:r w:rsidR="009A153E">
        <w:rPr>
          <w:lang w:val="en-GB" w:eastAsia="ja-JP"/>
        </w:rPr>
        <w:t xml:space="preserve">Studying SL operation in unlicensed spectrum will require new evaluation assumptions </w:t>
      </w:r>
      <w:r w:rsidR="009A153E" w:rsidRPr="00AA022D">
        <w:rPr>
          <w:rFonts w:cs="Arial"/>
          <w:szCs w:val="20"/>
          <w:lang w:val="en-GB" w:eastAsia="ja-JP"/>
        </w:rPr>
        <w:t>covering at least:</w:t>
      </w:r>
    </w:p>
    <w:p w14:paraId="4D37C4DC" w14:textId="77777777" w:rsidR="009A153E" w:rsidRPr="00AA022D" w:rsidRDefault="009A153E" w:rsidP="00194E14">
      <w:pPr>
        <w:pStyle w:val="ListParagraph"/>
        <w:numPr>
          <w:ilvl w:val="0"/>
          <w:numId w:val="17"/>
        </w:numPr>
        <w:rPr>
          <w:rFonts w:ascii="Arial" w:hAnsi="Arial" w:cs="Arial"/>
          <w:sz w:val="20"/>
          <w:szCs w:val="20"/>
          <w:lang w:val="en-GB" w:eastAsia="ja-JP"/>
        </w:rPr>
      </w:pPr>
      <w:r w:rsidRPr="00AA022D">
        <w:rPr>
          <w:rFonts w:ascii="Arial" w:hAnsi="Arial" w:cs="Arial"/>
          <w:sz w:val="20"/>
          <w:szCs w:val="20"/>
          <w:lang w:val="en-GB" w:eastAsia="ja-JP"/>
        </w:rPr>
        <w:t>Deployment aspects</w:t>
      </w:r>
    </w:p>
    <w:p w14:paraId="6F87FE44" w14:textId="77777777" w:rsidR="009A153E" w:rsidRPr="00AA022D" w:rsidRDefault="009A153E" w:rsidP="00194E14">
      <w:pPr>
        <w:pStyle w:val="ListParagraph"/>
        <w:numPr>
          <w:ilvl w:val="0"/>
          <w:numId w:val="17"/>
        </w:numPr>
        <w:rPr>
          <w:rFonts w:ascii="Arial" w:hAnsi="Arial" w:cs="Arial"/>
          <w:sz w:val="20"/>
          <w:szCs w:val="20"/>
          <w:lang w:val="en-GB" w:eastAsia="ja-JP"/>
        </w:rPr>
      </w:pPr>
      <w:r w:rsidRPr="00AA022D">
        <w:rPr>
          <w:rFonts w:ascii="Arial" w:hAnsi="Arial" w:cs="Arial"/>
          <w:sz w:val="20"/>
          <w:szCs w:val="20"/>
          <w:lang w:val="en-GB" w:eastAsia="ja-JP"/>
        </w:rPr>
        <w:t>Traffic model</w:t>
      </w:r>
    </w:p>
    <w:p w14:paraId="4F326872" w14:textId="6715DE3F" w:rsidR="009A153E" w:rsidRDefault="009A153E" w:rsidP="00194E14">
      <w:pPr>
        <w:pStyle w:val="ListParagraph"/>
        <w:numPr>
          <w:ilvl w:val="0"/>
          <w:numId w:val="17"/>
        </w:numPr>
        <w:rPr>
          <w:rFonts w:ascii="Arial" w:hAnsi="Arial" w:cs="Arial"/>
          <w:sz w:val="20"/>
          <w:szCs w:val="20"/>
          <w:lang w:val="en-GB" w:eastAsia="ja-JP"/>
        </w:rPr>
      </w:pPr>
      <w:r w:rsidRPr="00AA022D">
        <w:rPr>
          <w:rFonts w:ascii="Arial" w:hAnsi="Arial" w:cs="Arial"/>
          <w:sz w:val="20"/>
          <w:szCs w:val="20"/>
          <w:lang w:val="en-GB" w:eastAsia="ja-JP"/>
        </w:rPr>
        <w:t>Interfer</w:t>
      </w:r>
      <w:r w:rsidR="00B74EB0">
        <w:rPr>
          <w:rFonts w:ascii="Arial" w:hAnsi="Arial" w:cs="Arial"/>
          <w:sz w:val="20"/>
          <w:szCs w:val="20"/>
          <w:lang w:val="en-GB" w:eastAsia="ja-JP"/>
        </w:rPr>
        <w:t>ence model</w:t>
      </w:r>
    </w:p>
    <w:p w14:paraId="1886F21E" w14:textId="23DB7690" w:rsidR="005960A4" w:rsidRDefault="00D92B1E" w:rsidP="009A153E">
      <w:pPr>
        <w:spacing w:before="240"/>
        <w:rPr>
          <w:rFonts w:cs="Arial"/>
          <w:szCs w:val="20"/>
          <w:lang w:val="en-GB" w:eastAsia="ja-JP"/>
        </w:rPr>
      </w:pPr>
      <w:r>
        <w:rPr>
          <w:lang w:val="en-GB" w:eastAsia="ja-JP"/>
        </w:rPr>
        <w:t>Besides</w:t>
      </w:r>
      <w:r w:rsidR="00530855">
        <w:rPr>
          <w:lang w:val="en-GB" w:eastAsia="ja-JP"/>
        </w:rPr>
        <w:t xml:space="preserve"> </w:t>
      </w:r>
      <w:r w:rsidR="00055E4E">
        <w:rPr>
          <w:lang w:val="en-GB" w:eastAsia="ja-JP"/>
        </w:rPr>
        <w:t>some of the material in</w:t>
      </w:r>
      <w:r w:rsidR="00530855">
        <w:rPr>
          <w:lang w:val="en-GB" w:eastAsia="ja-JP"/>
        </w:rPr>
        <w:t xml:space="preserve"> </w:t>
      </w:r>
      <w:r w:rsidR="00530855" w:rsidRPr="00266016">
        <w:rPr>
          <w:lang w:val="en-GB" w:eastAsia="ja-JP"/>
        </w:rPr>
        <w:t>TR</w:t>
      </w:r>
      <w:r w:rsidR="00530855">
        <w:rPr>
          <w:lang w:val="en-GB" w:eastAsia="ja-JP"/>
        </w:rPr>
        <w:t xml:space="preserve"> 37.885</w:t>
      </w:r>
      <w:r w:rsidR="00055E4E">
        <w:rPr>
          <w:lang w:val="en-GB" w:eastAsia="ja-JP"/>
        </w:rPr>
        <w:t xml:space="preserve">, we </w:t>
      </w:r>
      <w:r w:rsidR="009A153E">
        <w:rPr>
          <w:lang w:val="en-GB" w:eastAsia="ja-JP"/>
        </w:rPr>
        <w:t xml:space="preserve">believe that the NR-U assumptions in TR 38.889 </w:t>
      </w:r>
      <w:r w:rsidR="009A153E">
        <w:rPr>
          <w:lang w:val="en-GB" w:eastAsia="ja-JP"/>
        </w:rPr>
        <w:fldChar w:fldCharType="begin"/>
      </w:r>
      <w:r w:rsidR="009A153E">
        <w:rPr>
          <w:lang w:val="en-GB" w:eastAsia="ja-JP"/>
        </w:rPr>
        <w:instrText xml:space="preserve"> REF _Ref101985010 \r \h </w:instrText>
      </w:r>
      <w:r w:rsidR="009A153E">
        <w:rPr>
          <w:lang w:val="en-GB" w:eastAsia="ja-JP"/>
        </w:rPr>
      </w:r>
      <w:r w:rsidR="009A153E">
        <w:rPr>
          <w:lang w:val="en-GB" w:eastAsia="ja-JP"/>
        </w:rPr>
        <w:fldChar w:fldCharType="separate"/>
      </w:r>
      <w:r w:rsidR="00194E14">
        <w:rPr>
          <w:lang w:val="en-GB" w:eastAsia="ja-JP"/>
        </w:rPr>
        <w:t>[5]</w:t>
      </w:r>
      <w:r w:rsidR="009A153E">
        <w:rPr>
          <w:lang w:val="en-GB" w:eastAsia="ja-JP"/>
        </w:rPr>
        <w:fldChar w:fldCharType="end"/>
      </w:r>
      <w:r w:rsidR="009A153E">
        <w:rPr>
          <w:lang w:val="en-GB" w:eastAsia="ja-JP"/>
        </w:rPr>
        <w:t xml:space="preserve"> are a good starting point </w:t>
      </w:r>
      <w:r w:rsidR="00AC0D70">
        <w:rPr>
          <w:lang w:val="en-GB" w:eastAsia="ja-JP"/>
        </w:rPr>
        <w:t>i</w:t>
      </w:r>
      <w:r w:rsidR="009A153E">
        <w:rPr>
          <w:lang w:val="en-GB" w:eastAsia="ja-JP"/>
        </w:rPr>
        <w:t xml:space="preserve">n some cases. In </w:t>
      </w:r>
      <w:r w:rsidR="009A153E">
        <w:rPr>
          <w:lang w:val="en-GB" w:eastAsia="ja-JP"/>
        </w:rPr>
        <w:fldChar w:fldCharType="begin"/>
      </w:r>
      <w:r w:rsidR="009A153E">
        <w:rPr>
          <w:lang w:val="en-GB" w:eastAsia="ja-JP"/>
        </w:rPr>
        <w:instrText xml:space="preserve"> REF _Ref101988198 \h </w:instrText>
      </w:r>
      <w:r w:rsidR="009A153E">
        <w:rPr>
          <w:lang w:val="en-GB" w:eastAsia="ja-JP"/>
        </w:rPr>
      </w:r>
      <w:r w:rsidR="009A153E">
        <w:rPr>
          <w:lang w:val="en-GB" w:eastAsia="ja-JP"/>
        </w:rPr>
        <w:fldChar w:fldCharType="separate"/>
      </w:r>
      <w:r w:rsidR="00194E14">
        <w:t xml:space="preserve">Table </w:t>
      </w:r>
      <w:r w:rsidR="00194E14">
        <w:rPr>
          <w:noProof/>
        </w:rPr>
        <w:t>1</w:t>
      </w:r>
      <w:r w:rsidR="009A153E">
        <w:rPr>
          <w:lang w:val="en-GB" w:eastAsia="ja-JP"/>
        </w:rPr>
        <w:fldChar w:fldCharType="end"/>
      </w:r>
      <w:r w:rsidR="009F76A7">
        <w:rPr>
          <w:lang w:val="en-GB" w:eastAsia="ja-JP"/>
        </w:rPr>
        <w:t>,</w:t>
      </w:r>
      <w:r w:rsidR="009A153E">
        <w:rPr>
          <w:lang w:val="en-GB" w:eastAsia="ja-JP"/>
        </w:rPr>
        <w:t xml:space="preserve"> we have collected some simulation parameters to be used for SL-U system level evaluations. In the coming sections we provide further details and justifications.</w:t>
      </w:r>
    </w:p>
    <w:p w14:paraId="550CCCE7" w14:textId="29337D29" w:rsidR="009A153E" w:rsidRDefault="009A153E" w:rsidP="009A153E">
      <w:pPr>
        <w:pStyle w:val="Caption"/>
        <w:keepNext/>
        <w:jc w:val="center"/>
      </w:pPr>
      <w:bookmarkStart w:id="40" w:name="_Ref101988198"/>
      <w:r>
        <w:t xml:space="preserve">Table </w:t>
      </w:r>
      <w:r>
        <w:fldChar w:fldCharType="begin"/>
      </w:r>
      <w:r>
        <w:instrText xml:space="preserve"> SEQ Table \* ARABIC </w:instrText>
      </w:r>
      <w:r>
        <w:fldChar w:fldCharType="separate"/>
      </w:r>
      <w:r w:rsidR="00194E14">
        <w:rPr>
          <w:noProof/>
        </w:rPr>
        <w:t>1</w:t>
      </w:r>
      <w:r>
        <w:fldChar w:fldCharType="end"/>
      </w:r>
      <w:bookmarkEnd w:id="40"/>
      <w:r>
        <w:t>. System-level simulation parameters for SL-U.</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6095"/>
      </w:tblGrid>
      <w:tr w:rsidR="005960A4" w:rsidRPr="005234EA" w14:paraId="2003DA33" w14:textId="77777777" w:rsidTr="008054F1">
        <w:trPr>
          <w:jc w:val="center"/>
        </w:trPr>
        <w:tc>
          <w:tcPr>
            <w:tcW w:w="3114" w:type="dxa"/>
            <w:shd w:val="clear" w:color="auto" w:fill="auto"/>
          </w:tcPr>
          <w:p w14:paraId="104B476E" w14:textId="77777777" w:rsidR="005960A4" w:rsidRPr="005234EA" w:rsidRDefault="005960A4" w:rsidP="00982773">
            <w:pPr>
              <w:pStyle w:val="TAH"/>
              <w:rPr>
                <w:sz w:val="20"/>
              </w:rPr>
            </w:pPr>
            <w:r w:rsidRPr="005234EA">
              <w:rPr>
                <w:sz w:val="20"/>
              </w:rPr>
              <w:t>Parameter</w:t>
            </w:r>
          </w:p>
        </w:tc>
        <w:tc>
          <w:tcPr>
            <w:tcW w:w="6095" w:type="dxa"/>
            <w:shd w:val="clear" w:color="auto" w:fill="auto"/>
          </w:tcPr>
          <w:p w14:paraId="32FFF26C" w14:textId="77777777" w:rsidR="005960A4" w:rsidRPr="005234EA" w:rsidRDefault="005960A4" w:rsidP="00982773">
            <w:pPr>
              <w:pStyle w:val="TAH"/>
              <w:rPr>
                <w:sz w:val="20"/>
              </w:rPr>
            </w:pPr>
            <w:r w:rsidRPr="005234EA">
              <w:rPr>
                <w:sz w:val="20"/>
              </w:rPr>
              <w:t>Value</w:t>
            </w:r>
          </w:p>
        </w:tc>
      </w:tr>
      <w:tr w:rsidR="005960A4" w:rsidRPr="005234EA" w14:paraId="01D8CFA8" w14:textId="77777777" w:rsidTr="008054F1">
        <w:trPr>
          <w:jc w:val="center"/>
        </w:trPr>
        <w:tc>
          <w:tcPr>
            <w:tcW w:w="3114" w:type="dxa"/>
            <w:shd w:val="clear" w:color="auto" w:fill="auto"/>
          </w:tcPr>
          <w:p w14:paraId="4ED69C83" w14:textId="77777777" w:rsidR="005960A4" w:rsidRPr="005234EA" w:rsidRDefault="005960A4" w:rsidP="00982773">
            <w:pPr>
              <w:pStyle w:val="TAL"/>
              <w:rPr>
                <w:sz w:val="20"/>
              </w:rPr>
            </w:pPr>
            <w:r w:rsidRPr="005234EA">
              <w:rPr>
                <w:sz w:val="20"/>
              </w:rPr>
              <w:t>Carrier Frequency</w:t>
            </w:r>
          </w:p>
        </w:tc>
        <w:tc>
          <w:tcPr>
            <w:tcW w:w="6095" w:type="dxa"/>
            <w:shd w:val="clear" w:color="auto" w:fill="auto"/>
          </w:tcPr>
          <w:p w14:paraId="1A3F1A18" w14:textId="4ED45062" w:rsidR="005960A4" w:rsidRPr="00123DAE" w:rsidRDefault="005960A4" w:rsidP="00982773">
            <w:pPr>
              <w:pStyle w:val="TAL"/>
              <w:rPr>
                <w:sz w:val="20"/>
                <w:lang w:val="en-US"/>
              </w:rPr>
            </w:pPr>
            <w:r w:rsidRPr="005234EA">
              <w:rPr>
                <w:sz w:val="20"/>
              </w:rPr>
              <w:t>5GHz</w:t>
            </w:r>
            <w:r w:rsidR="00123DAE">
              <w:rPr>
                <w:sz w:val="20"/>
                <w:lang w:val="en-US"/>
              </w:rPr>
              <w:t xml:space="preserve"> / 6 GHz</w:t>
            </w:r>
          </w:p>
        </w:tc>
      </w:tr>
      <w:tr w:rsidR="005960A4" w:rsidRPr="005234EA" w14:paraId="4FAB18E6" w14:textId="77777777" w:rsidTr="008054F1">
        <w:trPr>
          <w:jc w:val="center"/>
        </w:trPr>
        <w:tc>
          <w:tcPr>
            <w:tcW w:w="3114" w:type="dxa"/>
            <w:shd w:val="clear" w:color="auto" w:fill="auto"/>
          </w:tcPr>
          <w:p w14:paraId="75A317B3" w14:textId="77777777" w:rsidR="005960A4" w:rsidRPr="005234EA" w:rsidRDefault="005960A4" w:rsidP="00982773">
            <w:pPr>
              <w:pStyle w:val="TAL"/>
              <w:rPr>
                <w:sz w:val="20"/>
              </w:rPr>
            </w:pPr>
            <w:r w:rsidRPr="005234EA">
              <w:rPr>
                <w:sz w:val="20"/>
              </w:rPr>
              <w:t>Carrier Channel Bandwidth</w:t>
            </w:r>
          </w:p>
        </w:tc>
        <w:tc>
          <w:tcPr>
            <w:tcW w:w="6095" w:type="dxa"/>
            <w:shd w:val="clear" w:color="auto" w:fill="auto"/>
          </w:tcPr>
          <w:p w14:paraId="0CD12CA9" w14:textId="77777777" w:rsidR="005960A4" w:rsidRPr="005234EA" w:rsidRDefault="005960A4" w:rsidP="00982773">
            <w:pPr>
              <w:pStyle w:val="TAL"/>
              <w:rPr>
                <w:sz w:val="20"/>
              </w:rPr>
            </w:pPr>
            <w:r w:rsidRPr="005234EA">
              <w:rPr>
                <w:sz w:val="20"/>
              </w:rPr>
              <w:t>20MHz</w:t>
            </w:r>
          </w:p>
        </w:tc>
      </w:tr>
      <w:tr w:rsidR="005960A4" w:rsidRPr="005234EA" w14:paraId="1A339DA6" w14:textId="77777777" w:rsidTr="008054F1">
        <w:trPr>
          <w:jc w:val="center"/>
        </w:trPr>
        <w:tc>
          <w:tcPr>
            <w:tcW w:w="3114" w:type="dxa"/>
            <w:shd w:val="clear" w:color="auto" w:fill="auto"/>
          </w:tcPr>
          <w:p w14:paraId="71E710A9" w14:textId="77777777" w:rsidR="005960A4" w:rsidRPr="005234EA" w:rsidRDefault="005960A4" w:rsidP="00982773">
            <w:pPr>
              <w:pStyle w:val="TAL"/>
              <w:rPr>
                <w:sz w:val="20"/>
              </w:rPr>
            </w:pPr>
            <w:r w:rsidRPr="005234EA">
              <w:rPr>
                <w:sz w:val="20"/>
              </w:rPr>
              <w:t>Number of carriers</w:t>
            </w:r>
          </w:p>
        </w:tc>
        <w:tc>
          <w:tcPr>
            <w:tcW w:w="6095" w:type="dxa"/>
            <w:shd w:val="clear" w:color="auto" w:fill="auto"/>
          </w:tcPr>
          <w:p w14:paraId="48770CD2" w14:textId="77777777" w:rsidR="005960A4" w:rsidRPr="005234EA" w:rsidRDefault="005960A4" w:rsidP="00982773">
            <w:pPr>
              <w:pStyle w:val="TAL"/>
              <w:rPr>
                <w:sz w:val="20"/>
              </w:rPr>
            </w:pPr>
            <w:r w:rsidRPr="005234EA">
              <w:rPr>
                <w:sz w:val="20"/>
              </w:rPr>
              <w:t>1</w:t>
            </w:r>
          </w:p>
        </w:tc>
      </w:tr>
      <w:tr w:rsidR="005960A4" w:rsidRPr="003862B0" w14:paraId="74D77DA2" w14:textId="77777777" w:rsidTr="008054F1">
        <w:trPr>
          <w:jc w:val="center"/>
        </w:trPr>
        <w:tc>
          <w:tcPr>
            <w:tcW w:w="3114" w:type="dxa"/>
            <w:shd w:val="clear" w:color="auto" w:fill="auto"/>
          </w:tcPr>
          <w:p w14:paraId="4933961D" w14:textId="77777777" w:rsidR="005960A4" w:rsidRPr="003862B0" w:rsidRDefault="005960A4" w:rsidP="00982773">
            <w:pPr>
              <w:pStyle w:val="TAL"/>
              <w:rPr>
                <w:sz w:val="20"/>
                <w:lang w:val="en-US"/>
              </w:rPr>
            </w:pPr>
            <w:r w:rsidRPr="005234EA">
              <w:rPr>
                <w:sz w:val="20"/>
              </w:rPr>
              <w:t xml:space="preserve">Number of </w:t>
            </w:r>
            <w:r>
              <w:rPr>
                <w:sz w:val="20"/>
                <w:lang w:val="en-US"/>
              </w:rPr>
              <w:t>UEs</w:t>
            </w:r>
          </w:p>
        </w:tc>
        <w:tc>
          <w:tcPr>
            <w:tcW w:w="6095" w:type="dxa"/>
            <w:shd w:val="clear" w:color="auto" w:fill="auto"/>
          </w:tcPr>
          <w:p w14:paraId="5507D64A" w14:textId="77777777" w:rsidR="005960A4" w:rsidRDefault="005960A4" w:rsidP="00982773">
            <w:pPr>
              <w:pStyle w:val="TAL"/>
              <w:rPr>
                <w:sz w:val="20"/>
                <w:lang w:val="en-US"/>
              </w:rPr>
            </w:pPr>
            <w:r>
              <w:rPr>
                <w:sz w:val="20"/>
                <w:lang w:val="en-US"/>
              </w:rPr>
              <w:t>5x2 (5 pairs)</w:t>
            </w:r>
          </w:p>
          <w:p w14:paraId="5B12A1D6" w14:textId="7EFA8A8D" w:rsidR="007136E7" w:rsidRPr="003862B0" w:rsidRDefault="007136E7" w:rsidP="00982773">
            <w:pPr>
              <w:pStyle w:val="TAL"/>
              <w:rPr>
                <w:sz w:val="20"/>
                <w:lang w:val="en-US"/>
              </w:rPr>
            </w:pPr>
            <w:r>
              <w:rPr>
                <w:sz w:val="20"/>
                <w:lang w:val="en-US"/>
              </w:rPr>
              <w:t xml:space="preserve">Drop model: See Section </w:t>
            </w:r>
            <w:r w:rsidR="004640C4">
              <w:rPr>
                <w:sz w:val="20"/>
                <w:lang w:val="en-US"/>
              </w:rPr>
              <w:t>5</w:t>
            </w:r>
            <w:r>
              <w:rPr>
                <w:sz w:val="20"/>
                <w:lang w:val="en-US"/>
              </w:rPr>
              <w:t>.1</w:t>
            </w:r>
          </w:p>
        </w:tc>
      </w:tr>
      <w:tr w:rsidR="005960A4" w14:paraId="35AC975C" w14:textId="77777777" w:rsidTr="008054F1">
        <w:trPr>
          <w:jc w:val="center"/>
        </w:trPr>
        <w:tc>
          <w:tcPr>
            <w:tcW w:w="3114" w:type="dxa"/>
            <w:shd w:val="clear" w:color="auto" w:fill="auto"/>
          </w:tcPr>
          <w:p w14:paraId="09FBA977" w14:textId="77777777" w:rsidR="005960A4" w:rsidRPr="003825AD" w:rsidRDefault="005960A4" w:rsidP="00982773">
            <w:pPr>
              <w:pStyle w:val="TAL"/>
              <w:rPr>
                <w:sz w:val="20"/>
                <w:lang w:val="en-US"/>
              </w:rPr>
            </w:pPr>
            <w:r>
              <w:rPr>
                <w:sz w:val="20"/>
                <w:lang w:val="en-US"/>
              </w:rPr>
              <w:t>Number of Interferers</w:t>
            </w:r>
          </w:p>
        </w:tc>
        <w:tc>
          <w:tcPr>
            <w:tcW w:w="6095" w:type="dxa"/>
            <w:shd w:val="clear" w:color="auto" w:fill="auto"/>
          </w:tcPr>
          <w:p w14:paraId="07701896" w14:textId="77777777" w:rsidR="005960A4" w:rsidRDefault="005960A4" w:rsidP="00982773">
            <w:pPr>
              <w:pStyle w:val="TAL"/>
              <w:rPr>
                <w:sz w:val="20"/>
                <w:lang w:val="en-US"/>
              </w:rPr>
            </w:pPr>
            <w:r>
              <w:rPr>
                <w:sz w:val="20"/>
                <w:lang w:val="en-US"/>
              </w:rPr>
              <w:t>10</w:t>
            </w:r>
          </w:p>
          <w:p w14:paraId="16A0E637" w14:textId="252D1EF0" w:rsidR="007136E7" w:rsidRDefault="007136E7" w:rsidP="00982773">
            <w:pPr>
              <w:pStyle w:val="TAL"/>
              <w:rPr>
                <w:sz w:val="20"/>
                <w:lang w:val="en-US"/>
              </w:rPr>
            </w:pPr>
            <w:r>
              <w:rPr>
                <w:sz w:val="20"/>
                <w:lang w:val="en-US"/>
              </w:rPr>
              <w:t xml:space="preserve">Drop model: See Section </w:t>
            </w:r>
            <w:r w:rsidR="004640C4">
              <w:rPr>
                <w:sz w:val="20"/>
                <w:lang w:val="en-US"/>
              </w:rPr>
              <w:t>5</w:t>
            </w:r>
            <w:r>
              <w:rPr>
                <w:sz w:val="20"/>
                <w:lang w:val="en-US"/>
              </w:rPr>
              <w:t>.1</w:t>
            </w:r>
          </w:p>
        </w:tc>
      </w:tr>
      <w:tr w:rsidR="005960A4" w:rsidRPr="005234EA" w14:paraId="4BA61191" w14:textId="77777777" w:rsidTr="008054F1">
        <w:trPr>
          <w:jc w:val="center"/>
        </w:trPr>
        <w:tc>
          <w:tcPr>
            <w:tcW w:w="3114" w:type="dxa"/>
            <w:shd w:val="clear" w:color="auto" w:fill="auto"/>
          </w:tcPr>
          <w:p w14:paraId="393773EC" w14:textId="77777777" w:rsidR="005960A4" w:rsidRPr="005234EA" w:rsidRDefault="005960A4" w:rsidP="00982773">
            <w:pPr>
              <w:pStyle w:val="TAL"/>
              <w:rPr>
                <w:sz w:val="20"/>
              </w:rPr>
            </w:pPr>
            <w:r w:rsidRPr="005234EA">
              <w:rPr>
                <w:sz w:val="20"/>
              </w:rPr>
              <w:t>SCS</w:t>
            </w:r>
          </w:p>
        </w:tc>
        <w:tc>
          <w:tcPr>
            <w:tcW w:w="6095" w:type="dxa"/>
            <w:shd w:val="clear" w:color="auto" w:fill="auto"/>
          </w:tcPr>
          <w:p w14:paraId="1F66F3DC" w14:textId="6247513A" w:rsidR="005960A4" w:rsidRPr="005234EA" w:rsidRDefault="005960A4" w:rsidP="00982773">
            <w:pPr>
              <w:pStyle w:val="TAL"/>
              <w:rPr>
                <w:sz w:val="20"/>
              </w:rPr>
            </w:pPr>
            <w:r w:rsidRPr="005234EA">
              <w:rPr>
                <w:sz w:val="20"/>
              </w:rPr>
              <w:t xml:space="preserve">To be reported together </w:t>
            </w:r>
            <w:r w:rsidR="00CF4373">
              <w:rPr>
                <w:sz w:val="20"/>
                <w:lang w:val="sv-SE"/>
              </w:rPr>
              <w:t xml:space="preserve">with </w:t>
            </w:r>
            <w:r w:rsidRPr="005234EA">
              <w:rPr>
                <w:sz w:val="20"/>
              </w:rPr>
              <w:t>simulation results</w:t>
            </w:r>
          </w:p>
        </w:tc>
      </w:tr>
      <w:tr w:rsidR="005960A4" w:rsidRPr="005234EA" w14:paraId="63DEFBF1" w14:textId="77777777" w:rsidTr="008054F1">
        <w:trPr>
          <w:jc w:val="center"/>
        </w:trPr>
        <w:tc>
          <w:tcPr>
            <w:tcW w:w="3114" w:type="dxa"/>
            <w:shd w:val="clear" w:color="auto" w:fill="auto"/>
          </w:tcPr>
          <w:p w14:paraId="3CFCCEED" w14:textId="77777777" w:rsidR="005960A4" w:rsidRPr="005234EA" w:rsidRDefault="005960A4" w:rsidP="00982773">
            <w:pPr>
              <w:pStyle w:val="TAL"/>
              <w:rPr>
                <w:sz w:val="20"/>
              </w:rPr>
            </w:pPr>
            <w:r w:rsidRPr="005234EA">
              <w:rPr>
                <w:sz w:val="20"/>
              </w:rPr>
              <w:t>Channel Model</w:t>
            </w:r>
          </w:p>
        </w:tc>
        <w:tc>
          <w:tcPr>
            <w:tcW w:w="6095" w:type="dxa"/>
            <w:shd w:val="clear" w:color="auto" w:fill="auto"/>
          </w:tcPr>
          <w:p w14:paraId="499B3F7A" w14:textId="77777777" w:rsidR="005960A4" w:rsidRPr="005234EA" w:rsidRDefault="005960A4" w:rsidP="00982773">
            <w:pPr>
              <w:pStyle w:val="TAL"/>
              <w:rPr>
                <w:sz w:val="20"/>
              </w:rPr>
            </w:pPr>
            <w:r w:rsidRPr="005234EA">
              <w:rPr>
                <w:sz w:val="20"/>
              </w:rPr>
              <w:t>NR InH Mixed Office model</w:t>
            </w:r>
          </w:p>
        </w:tc>
      </w:tr>
      <w:tr w:rsidR="00CB4A31" w:rsidRPr="005234EA" w14:paraId="1CB0D49D" w14:textId="77777777" w:rsidTr="00CB4A31">
        <w:trPr>
          <w:trHeight w:val="380"/>
          <w:jc w:val="center"/>
        </w:trPr>
        <w:tc>
          <w:tcPr>
            <w:tcW w:w="3114" w:type="dxa"/>
            <w:vMerge w:val="restart"/>
            <w:shd w:val="clear" w:color="auto" w:fill="auto"/>
          </w:tcPr>
          <w:p w14:paraId="7C743778" w14:textId="77777777" w:rsidR="00CB4A31" w:rsidRPr="005234EA" w:rsidRDefault="00CB4A31" w:rsidP="00982773">
            <w:pPr>
              <w:pStyle w:val="TAL"/>
              <w:rPr>
                <w:sz w:val="20"/>
              </w:rPr>
            </w:pPr>
            <w:r w:rsidRPr="005234EA">
              <w:rPr>
                <w:sz w:val="20"/>
              </w:rPr>
              <w:t>UE/STA Tx Power</w:t>
            </w:r>
          </w:p>
        </w:tc>
        <w:tc>
          <w:tcPr>
            <w:tcW w:w="6095" w:type="dxa"/>
            <w:shd w:val="clear" w:color="auto" w:fill="auto"/>
          </w:tcPr>
          <w:p w14:paraId="1180FE84" w14:textId="5BC81F0E" w:rsidR="00CB4A31" w:rsidRPr="00123DAE" w:rsidRDefault="00CB4A31" w:rsidP="00CB4A31">
            <w:pPr>
              <w:pStyle w:val="TAL"/>
              <w:rPr>
                <w:sz w:val="20"/>
                <w:lang w:val="en-US"/>
              </w:rPr>
            </w:pPr>
            <w:r>
              <w:rPr>
                <w:sz w:val="20"/>
                <w:lang w:val="en-US"/>
              </w:rPr>
              <w:t>23</w:t>
            </w:r>
            <w:r w:rsidRPr="005234EA">
              <w:rPr>
                <w:sz w:val="20"/>
              </w:rPr>
              <w:t xml:space="preserve">dBm </w:t>
            </w:r>
            <w:r>
              <w:rPr>
                <w:sz w:val="20"/>
                <w:lang w:val="en-US"/>
              </w:rPr>
              <w:t xml:space="preserve">for 5 GHz </w:t>
            </w:r>
            <w:r w:rsidRPr="005234EA">
              <w:rPr>
                <w:sz w:val="20"/>
              </w:rPr>
              <w:t>(total across all TX antennas)</w:t>
            </w:r>
            <w:r>
              <w:rPr>
                <w:sz w:val="20"/>
                <w:lang w:val="en-US"/>
              </w:rPr>
              <w:t xml:space="preserve"> with PSD constraint 10 dBm/MHz</w:t>
            </w:r>
          </w:p>
        </w:tc>
      </w:tr>
      <w:tr w:rsidR="00CB4A31" w:rsidRPr="005234EA" w14:paraId="3A063A5C" w14:textId="77777777" w:rsidTr="008054F1">
        <w:trPr>
          <w:trHeight w:val="380"/>
          <w:jc w:val="center"/>
        </w:trPr>
        <w:tc>
          <w:tcPr>
            <w:tcW w:w="3114" w:type="dxa"/>
            <w:vMerge/>
            <w:shd w:val="clear" w:color="auto" w:fill="auto"/>
          </w:tcPr>
          <w:p w14:paraId="07D5BE8E" w14:textId="77777777" w:rsidR="00CB4A31" w:rsidRPr="005234EA" w:rsidRDefault="00CB4A31" w:rsidP="00982773">
            <w:pPr>
              <w:pStyle w:val="TAL"/>
              <w:rPr>
                <w:sz w:val="20"/>
              </w:rPr>
            </w:pPr>
          </w:p>
        </w:tc>
        <w:tc>
          <w:tcPr>
            <w:tcW w:w="6095" w:type="dxa"/>
            <w:shd w:val="clear" w:color="auto" w:fill="auto"/>
          </w:tcPr>
          <w:p w14:paraId="2DFC1033" w14:textId="20D3AE5F" w:rsidR="00CB4A31" w:rsidRDefault="00CB4A31" w:rsidP="00982773">
            <w:pPr>
              <w:pStyle w:val="TAL"/>
              <w:rPr>
                <w:sz w:val="20"/>
                <w:lang w:val="en-US"/>
              </w:rPr>
            </w:pPr>
            <w:r>
              <w:rPr>
                <w:sz w:val="20"/>
                <w:lang w:val="en-US"/>
              </w:rPr>
              <w:t>14</w:t>
            </w:r>
            <w:r w:rsidRPr="005234EA">
              <w:rPr>
                <w:sz w:val="20"/>
              </w:rPr>
              <w:t xml:space="preserve">dBm </w:t>
            </w:r>
            <w:r>
              <w:rPr>
                <w:sz w:val="20"/>
                <w:lang w:val="en-US"/>
              </w:rPr>
              <w:t xml:space="preserve">for 6 GHz </w:t>
            </w:r>
            <w:r w:rsidRPr="005234EA">
              <w:rPr>
                <w:sz w:val="20"/>
              </w:rPr>
              <w:t>(total across all TX antennas)</w:t>
            </w:r>
            <w:r>
              <w:rPr>
                <w:sz w:val="20"/>
                <w:lang w:val="en-US"/>
              </w:rPr>
              <w:t xml:space="preserve"> with PSD constraint 1 dBm/MHz</w:t>
            </w:r>
          </w:p>
        </w:tc>
      </w:tr>
      <w:tr w:rsidR="005960A4" w:rsidRPr="005234EA" w14:paraId="5EB926A8" w14:textId="77777777" w:rsidTr="008054F1">
        <w:trPr>
          <w:jc w:val="center"/>
        </w:trPr>
        <w:tc>
          <w:tcPr>
            <w:tcW w:w="3114" w:type="dxa"/>
            <w:shd w:val="clear" w:color="auto" w:fill="auto"/>
          </w:tcPr>
          <w:p w14:paraId="46D94986" w14:textId="77777777" w:rsidR="005960A4" w:rsidRPr="005234EA" w:rsidRDefault="005960A4" w:rsidP="00982773">
            <w:pPr>
              <w:pStyle w:val="TAL"/>
              <w:rPr>
                <w:sz w:val="20"/>
              </w:rPr>
            </w:pPr>
            <w:r w:rsidRPr="005234EA">
              <w:rPr>
                <w:sz w:val="20"/>
              </w:rPr>
              <w:t>UE/STA Antenna gain</w:t>
            </w:r>
          </w:p>
        </w:tc>
        <w:tc>
          <w:tcPr>
            <w:tcW w:w="6095" w:type="dxa"/>
            <w:shd w:val="clear" w:color="auto" w:fill="auto"/>
          </w:tcPr>
          <w:p w14:paraId="18E68641" w14:textId="77777777" w:rsidR="005960A4" w:rsidRPr="005234EA" w:rsidRDefault="005960A4" w:rsidP="00982773">
            <w:pPr>
              <w:pStyle w:val="TAL"/>
              <w:rPr>
                <w:sz w:val="20"/>
              </w:rPr>
            </w:pPr>
            <w:r w:rsidRPr="005234EA">
              <w:rPr>
                <w:sz w:val="20"/>
              </w:rPr>
              <w:t>0dBi</w:t>
            </w:r>
          </w:p>
        </w:tc>
      </w:tr>
      <w:tr w:rsidR="005960A4" w:rsidRPr="005234EA" w14:paraId="51257388" w14:textId="77777777" w:rsidTr="008054F1">
        <w:trPr>
          <w:jc w:val="center"/>
        </w:trPr>
        <w:tc>
          <w:tcPr>
            <w:tcW w:w="3114" w:type="dxa"/>
            <w:shd w:val="clear" w:color="auto" w:fill="auto"/>
          </w:tcPr>
          <w:p w14:paraId="000CD9F8" w14:textId="77777777" w:rsidR="005960A4" w:rsidRPr="005234EA" w:rsidRDefault="005960A4" w:rsidP="00982773">
            <w:pPr>
              <w:pStyle w:val="TAL"/>
              <w:rPr>
                <w:sz w:val="20"/>
              </w:rPr>
            </w:pPr>
            <w:r w:rsidRPr="005234EA">
              <w:rPr>
                <w:sz w:val="20"/>
              </w:rPr>
              <w:t>UE/STA Receiver Noise Figure</w:t>
            </w:r>
          </w:p>
        </w:tc>
        <w:tc>
          <w:tcPr>
            <w:tcW w:w="6095" w:type="dxa"/>
            <w:shd w:val="clear" w:color="auto" w:fill="auto"/>
          </w:tcPr>
          <w:p w14:paraId="0812B7E5" w14:textId="77777777" w:rsidR="005960A4" w:rsidRPr="005234EA" w:rsidRDefault="005960A4" w:rsidP="00982773">
            <w:pPr>
              <w:pStyle w:val="TAL"/>
              <w:rPr>
                <w:sz w:val="20"/>
              </w:rPr>
            </w:pPr>
            <w:r w:rsidRPr="005234EA">
              <w:rPr>
                <w:sz w:val="20"/>
              </w:rPr>
              <w:t>9dB</w:t>
            </w:r>
          </w:p>
        </w:tc>
      </w:tr>
      <w:tr w:rsidR="005960A4" w:rsidRPr="005234EA" w14:paraId="60ECBBB2" w14:textId="77777777" w:rsidTr="008054F1">
        <w:trPr>
          <w:jc w:val="center"/>
        </w:trPr>
        <w:tc>
          <w:tcPr>
            <w:tcW w:w="3114" w:type="dxa"/>
            <w:shd w:val="clear" w:color="auto" w:fill="auto"/>
          </w:tcPr>
          <w:p w14:paraId="24CDF767" w14:textId="77777777" w:rsidR="005960A4" w:rsidRPr="005234EA" w:rsidRDefault="005960A4" w:rsidP="00982773">
            <w:pPr>
              <w:pStyle w:val="TAL"/>
              <w:rPr>
                <w:sz w:val="20"/>
              </w:rPr>
            </w:pPr>
            <w:r w:rsidRPr="005234EA">
              <w:rPr>
                <w:sz w:val="20"/>
              </w:rPr>
              <w:t>UE receiver</w:t>
            </w:r>
          </w:p>
        </w:tc>
        <w:tc>
          <w:tcPr>
            <w:tcW w:w="6095" w:type="dxa"/>
            <w:shd w:val="clear" w:color="auto" w:fill="auto"/>
          </w:tcPr>
          <w:p w14:paraId="0C98E743" w14:textId="77777777" w:rsidR="005960A4" w:rsidRPr="005234EA" w:rsidRDefault="005960A4" w:rsidP="00982773">
            <w:pPr>
              <w:pStyle w:val="TAL"/>
              <w:rPr>
                <w:sz w:val="20"/>
              </w:rPr>
            </w:pPr>
            <w:r w:rsidRPr="005234EA">
              <w:rPr>
                <w:sz w:val="20"/>
              </w:rPr>
              <w:t>MMSE-IRC as the baseline receiver</w:t>
            </w:r>
          </w:p>
        </w:tc>
      </w:tr>
      <w:tr w:rsidR="005960A4" w:rsidRPr="005234EA" w14:paraId="1A6D1930" w14:textId="77777777" w:rsidTr="008054F1">
        <w:trPr>
          <w:jc w:val="center"/>
        </w:trPr>
        <w:tc>
          <w:tcPr>
            <w:tcW w:w="3114" w:type="dxa"/>
            <w:shd w:val="clear" w:color="auto" w:fill="auto"/>
          </w:tcPr>
          <w:p w14:paraId="74E98B01" w14:textId="77777777" w:rsidR="005960A4" w:rsidRPr="005234EA" w:rsidRDefault="005960A4" w:rsidP="00982773">
            <w:pPr>
              <w:pStyle w:val="TAL"/>
              <w:rPr>
                <w:sz w:val="20"/>
              </w:rPr>
            </w:pPr>
            <w:r w:rsidRPr="005234EA">
              <w:rPr>
                <w:sz w:val="20"/>
              </w:rPr>
              <w:t>UE/STA antenna Array configuration</w:t>
            </w:r>
          </w:p>
        </w:tc>
        <w:tc>
          <w:tcPr>
            <w:tcW w:w="6095" w:type="dxa"/>
            <w:shd w:val="clear" w:color="auto" w:fill="auto"/>
          </w:tcPr>
          <w:p w14:paraId="3E86A26B" w14:textId="77777777" w:rsidR="005960A4" w:rsidRPr="005234EA" w:rsidRDefault="005960A4" w:rsidP="00982773">
            <w:pPr>
              <w:pStyle w:val="TAL"/>
              <w:rPr>
                <w:sz w:val="20"/>
              </w:rPr>
            </w:pPr>
            <w:r w:rsidRPr="005234EA">
              <w:rPr>
                <w:sz w:val="20"/>
              </w:rPr>
              <w:t>Baseline Tx/Rx: (M, N, P, Mg, Ng) = (1, 1, 2, 1, 1), dH = dV = 0.5 λ</w:t>
            </w:r>
          </w:p>
          <w:p w14:paraId="4E11C2DB" w14:textId="77777777" w:rsidR="005960A4" w:rsidRPr="005234EA" w:rsidRDefault="005960A4" w:rsidP="00982773">
            <w:pPr>
              <w:pStyle w:val="TAL"/>
              <w:rPr>
                <w:sz w:val="20"/>
              </w:rPr>
            </w:pPr>
            <w:r w:rsidRPr="005234EA">
              <w:rPr>
                <w:sz w:val="20"/>
              </w:rPr>
              <w:t>Optional Tx/Rx: (M, N, P, Mg, Ng) = (1, 2, 2, 1, 1), dH = dV = 0.5 λ</w:t>
            </w:r>
          </w:p>
        </w:tc>
      </w:tr>
      <w:tr w:rsidR="005960A4" w:rsidRPr="00374759" w14:paraId="2101958B" w14:textId="77777777" w:rsidTr="008054F1">
        <w:trPr>
          <w:jc w:val="center"/>
        </w:trPr>
        <w:tc>
          <w:tcPr>
            <w:tcW w:w="3114" w:type="dxa"/>
            <w:shd w:val="clear" w:color="auto" w:fill="auto"/>
          </w:tcPr>
          <w:p w14:paraId="666C00CE" w14:textId="77777777" w:rsidR="005960A4" w:rsidRPr="005234EA" w:rsidRDefault="005960A4" w:rsidP="00982773">
            <w:pPr>
              <w:pStyle w:val="TAL"/>
              <w:rPr>
                <w:sz w:val="20"/>
              </w:rPr>
            </w:pPr>
            <w:r w:rsidRPr="005234EA">
              <w:rPr>
                <w:sz w:val="20"/>
              </w:rPr>
              <w:t>Traffic model</w:t>
            </w:r>
          </w:p>
        </w:tc>
        <w:tc>
          <w:tcPr>
            <w:tcW w:w="6095" w:type="dxa"/>
            <w:shd w:val="clear" w:color="auto" w:fill="auto"/>
          </w:tcPr>
          <w:p w14:paraId="5867CBC8" w14:textId="514F6979" w:rsidR="005960A4" w:rsidRPr="00374759" w:rsidRDefault="005960A4" w:rsidP="00982773">
            <w:pPr>
              <w:pStyle w:val="TAL"/>
              <w:rPr>
                <w:sz w:val="20"/>
                <w:lang w:val="en-US"/>
              </w:rPr>
            </w:pPr>
            <w:r>
              <w:rPr>
                <w:sz w:val="20"/>
                <w:lang w:val="en-US"/>
              </w:rPr>
              <w:t xml:space="preserve">See Section </w:t>
            </w:r>
            <w:r w:rsidR="00913C9E">
              <w:rPr>
                <w:sz w:val="20"/>
                <w:lang w:val="en-US"/>
              </w:rPr>
              <w:t>5</w:t>
            </w:r>
            <w:r>
              <w:rPr>
                <w:sz w:val="20"/>
                <w:lang w:val="en-US"/>
              </w:rPr>
              <w:t>.2</w:t>
            </w:r>
            <w:r w:rsidR="00F22D8A">
              <w:rPr>
                <w:sz w:val="20"/>
                <w:lang w:val="en-US"/>
              </w:rPr>
              <w:t xml:space="preserve"> and Section </w:t>
            </w:r>
            <w:r w:rsidR="00913C9E">
              <w:rPr>
                <w:sz w:val="20"/>
                <w:lang w:val="en-US"/>
              </w:rPr>
              <w:t>5</w:t>
            </w:r>
            <w:r w:rsidR="00F22D8A">
              <w:rPr>
                <w:sz w:val="20"/>
                <w:lang w:val="en-US"/>
              </w:rPr>
              <w:t>.3</w:t>
            </w:r>
          </w:p>
        </w:tc>
      </w:tr>
      <w:tr w:rsidR="005960A4" w:rsidRPr="005234EA" w14:paraId="46A63608" w14:textId="77777777" w:rsidTr="008054F1">
        <w:trPr>
          <w:jc w:val="center"/>
        </w:trPr>
        <w:tc>
          <w:tcPr>
            <w:tcW w:w="3114" w:type="dxa"/>
            <w:shd w:val="clear" w:color="auto" w:fill="auto"/>
          </w:tcPr>
          <w:p w14:paraId="54D2BFD3" w14:textId="77777777" w:rsidR="005960A4" w:rsidRPr="005234EA" w:rsidRDefault="005960A4" w:rsidP="00982773">
            <w:pPr>
              <w:pStyle w:val="TAL"/>
              <w:rPr>
                <w:sz w:val="20"/>
              </w:rPr>
            </w:pPr>
            <w:r w:rsidRPr="005234EA">
              <w:rPr>
                <w:sz w:val="20"/>
              </w:rPr>
              <w:t>UE/STA to UE/STA link pathloss model</w:t>
            </w:r>
          </w:p>
        </w:tc>
        <w:tc>
          <w:tcPr>
            <w:tcW w:w="6095" w:type="dxa"/>
            <w:shd w:val="clear" w:color="auto" w:fill="auto"/>
          </w:tcPr>
          <w:p w14:paraId="3415E2AF" w14:textId="77777777" w:rsidR="005960A4" w:rsidRPr="005234EA" w:rsidRDefault="005960A4" w:rsidP="00982773">
            <w:pPr>
              <w:pStyle w:val="TAL"/>
              <w:rPr>
                <w:sz w:val="20"/>
              </w:rPr>
            </w:pPr>
            <w:r w:rsidRPr="005234EA">
              <w:rPr>
                <w:sz w:val="20"/>
              </w:rPr>
              <w:t>Directly use InH office pathloss model with proper d_3D with indoor mixed office LOS probability</w:t>
            </w:r>
          </w:p>
        </w:tc>
      </w:tr>
    </w:tbl>
    <w:p w14:paraId="5283406C" w14:textId="10C65686" w:rsidR="005960A4" w:rsidRPr="001A5951" w:rsidRDefault="001A5951" w:rsidP="005960A4">
      <w:pPr>
        <w:pStyle w:val="Proposal"/>
        <w:spacing w:before="240"/>
      </w:pPr>
      <w:bookmarkStart w:id="41" w:name="_Toc102141268"/>
      <w:r>
        <w:t xml:space="preserve">The parameters in </w:t>
      </w:r>
      <w:r>
        <w:rPr>
          <w:lang w:val="en-GB" w:eastAsia="ja-JP"/>
        </w:rPr>
        <w:fldChar w:fldCharType="begin"/>
      </w:r>
      <w:r>
        <w:rPr>
          <w:lang w:val="en-GB" w:eastAsia="ja-JP"/>
        </w:rPr>
        <w:instrText xml:space="preserve"> REF _Ref101988198 \h </w:instrText>
      </w:r>
      <w:r>
        <w:rPr>
          <w:lang w:val="en-GB" w:eastAsia="ja-JP"/>
        </w:rPr>
      </w:r>
      <w:r>
        <w:rPr>
          <w:lang w:val="en-GB" w:eastAsia="ja-JP"/>
        </w:rPr>
        <w:fldChar w:fldCharType="separate"/>
      </w:r>
      <w:r w:rsidR="00194E14">
        <w:t xml:space="preserve">Table </w:t>
      </w:r>
      <w:r w:rsidR="00194E14">
        <w:rPr>
          <w:noProof/>
        </w:rPr>
        <w:t>1</w:t>
      </w:r>
      <w:r>
        <w:rPr>
          <w:lang w:val="en-GB" w:eastAsia="ja-JP"/>
        </w:rPr>
        <w:fldChar w:fldCharType="end"/>
      </w:r>
      <w:r>
        <w:rPr>
          <w:lang w:val="en-GB" w:eastAsia="ja-JP"/>
        </w:rPr>
        <w:t xml:space="preserve"> are the baseline for system level evaluation of SL-U.</w:t>
      </w:r>
      <w:bookmarkEnd w:id="41"/>
    </w:p>
    <w:p w14:paraId="7D441586" w14:textId="03AD798C" w:rsidR="00775E1B" w:rsidRDefault="00313AAD" w:rsidP="0027078F">
      <w:pPr>
        <w:pStyle w:val="Heading2"/>
      </w:pPr>
      <w:r>
        <w:t>5</w:t>
      </w:r>
      <w:r w:rsidR="00775E1B">
        <w:t>.1</w:t>
      </w:r>
      <w:r w:rsidR="00775E1B">
        <w:tab/>
        <w:t>Deployment</w:t>
      </w:r>
      <w:r w:rsidR="003862B0">
        <w:t xml:space="preserve"> and UE drop models</w:t>
      </w:r>
    </w:p>
    <w:p w14:paraId="1E020AE6" w14:textId="718ED738" w:rsidR="00775E1B" w:rsidRDefault="003862B0" w:rsidP="003862B0">
      <w:pPr>
        <w:jc w:val="both"/>
        <w:rPr>
          <w:lang w:val="en-GB" w:eastAsia="ja-JP"/>
        </w:rPr>
      </w:pPr>
      <w:r>
        <w:rPr>
          <w:lang w:val="en-GB" w:eastAsia="ja-JP"/>
        </w:rPr>
        <w:t>The RAN1 deployment and UE drop models defined so far target V2X or PS. Our view is that most SL-U UCs will be indoor. For this reason, we think new deployment and UE drop models are necessary. We propose to reuse the indoor sub-7 G</w:t>
      </w:r>
      <w:r w:rsidR="00571EA7">
        <w:rPr>
          <w:lang w:val="en-GB" w:eastAsia="ja-JP"/>
        </w:rPr>
        <w:t>H</w:t>
      </w:r>
      <w:r>
        <w:rPr>
          <w:lang w:val="en-GB" w:eastAsia="ja-JP"/>
        </w:rPr>
        <w:t xml:space="preserve">z indoor scenario from TR 38.889, but without </w:t>
      </w:r>
      <w:proofErr w:type="spellStart"/>
      <w:r>
        <w:rPr>
          <w:lang w:val="en-GB" w:eastAsia="ja-JP"/>
        </w:rPr>
        <w:t>gNBs</w:t>
      </w:r>
      <w:proofErr w:type="spellEnd"/>
      <w:r>
        <w:rPr>
          <w:lang w:val="en-GB" w:eastAsia="ja-JP"/>
        </w:rPr>
        <w:t xml:space="preserve">. This </w:t>
      </w:r>
      <w:r w:rsidR="00666F8F">
        <w:rPr>
          <w:lang w:val="en-GB" w:eastAsia="ja-JP"/>
        </w:rPr>
        <w:t xml:space="preserve">scenario </w:t>
      </w:r>
      <w:r>
        <w:rPr>
          <w:lang w:val="en-GB" w:eastAsia="ja-JP"/>
        </w:rPr>
        <w:t>is illustrated in</w:t>
      </w:r>
      <w:r w:rsidR="00374759">
        <w:rPr>
          <w:lang w:val="en-GB" w:eastAsia="ja-JP"/>
        </w:rPr>
        <w:t xml:space="preserve"> </w:t>
      </w:r>
      <w:r w:rsidR="00374759">
        <w:rPr>
          <w:lang w:val="en-GB" w:eastAsia="ja-JP"/>
        </w:rPr>
        <w:fldChar w:fldCharType="begin"/>
      </w:r>
      <w:r w:rsidR="00374759">
        <w:rPr>
          <w:lang w:val="en-GB" w:eastAsia="ja-JP"/>
        </w:rPr>
        <w:instrText xml:space="preserve"> REF _Ref101987351 \h </w:instrText>
      </w:r>
      <w:r w:rsidR="00374759">
        <w:rPr>
          <w:lang w:val="en-GB" w:eastAsia="ja-JP"/>
        </w:rPr>
      </w:r>
      <w:r w:rsidR="00374759">
        <w:rPr>
          <w:lang w:val="en-GB" w:eastAsia="ja-JP"/>
        </w:rPr>
        <w:fldChar w:fldCharType="separate"/>
      </w:r>
      <w:r w:rsidR="00194E14">
        <w:t xml:space="preserve">Figure </w:t>
      </w:r>
      <w:r w:rsidR="00194E14">
        <w:rPr>
          <w:noProof/>
        </w:rPr>
        <w:t>3</w:t>
      </w:r>
      <w:r w:rsidR="00374759">
        <w:rPr>
          <w:lang w:val="en-GB" w:eastAsia="ja-JP"/>
        </w:rPr>
        <w:fldChar w:fldCharType="end"/>
      </w:r>
      <w:r w:rsidR="00B46717">
        <w:rPr>
          <w:lang w:val="en-GB" w:eastAsia="ja-JP"/>
        </w:rPr>
        <w:t>.</w:t>
      </w:r>
    </w:p>
    <w:p w14:paraId="77DC148B" w14:textId="77777777" w:rsidR="003862B0" w:rsidRDefault="003862B0" w:rsidP="003862B0">
      <w:pPr>
        <w:keepNext/>
        <w:jc w:val="center"/>
      </w:pPr>
      <w:r>
        <w:rPr>
          <w:noProof/>
          <w:lang w:val="en-GB" w:eastAsia="ja-JP"/>
        </w:rPr>
        <w:lastRenderedPageBreak/>
        <w:drawing>
          <wp:inline distT="0" distB="0" distL="0" distR="0" wp14:anchorId="7E510C40" wp14:editId="00BA8756">
            <wp:extent cx="3114040" cy="14859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14040" cy="1485900"/>
                    </a:xfrm>
                    <a:prstGeom prst="rect">
                      <a:avLst/>
                    </a:prstGeom>
                    <a:noFill/>
                  </pic:spPr>
                </pic:pic>
              </a:graphicData>
            </a:graphic>
          </wp:inline>
        </w:drawing>
      </w:r>
    </w:p>
    <w:p w14:paraId="51F4C1B7" w14:textId="0C82D1C5" w:rsidR="003862B0" w:rsidRDefault="003862B0" w:rsidP="003862B0">
      <w:pPr>
        <w:pStyle w:val="Caption"/>
        <w:jc w:val="center"/>
        <w:rPr>
          <w:lang w:val="en-GB" w:eastAsia="ja-JP"/>
        </w:rPr>
      </w:pPr>
      <w:bookmarkStart w:id="42" w:name="_Ref101987351"/>
      <w:r>
        <w:t xml:space="preserve">Figure </w:t>
      </w:r>
      <w:r>
        <w:fldChar w:fldCharType="begin"/>
      </w:r>
      <w:r>
        <w:instrText xml:space="preserve"> SEQ Figure \* ARABIC </w:instrText>
      </w:r>
      <w:r>
        <w:fldChar w:fldCharType="separate"/>
      </w:r>
      <w:r w:rsidR="00194E14">
        <w:rPr>
          <w:noProof/>
        </w:rPr>
        <w:t>3</w:t>
      </w:r>
      <w:r>
        <w:fldChar w:fldCharType="end"/>
      </w:r>
      <w:bookmarkEnd w:id="42"/>
      <w:r>
        <w:t>.</w:t>
      </w:r>
      <w:r w:rsidRPr="003862B0">
        <w:t xml:space="preserve"> Indoor sub7 simulation office layout</w:t>
      </w:r>
      <w:r>
        <w:t xml:space="preserve"> from </w:t>
      </w:r>
      <w:r>
        <w:rPr>
          <w:lang w:val="en-GB" w:eastAsia="ja-JP"/>
        </w:rPr>
        <w:fldChar w:fldCharType="begin"/>
      </w:r>
      <w:r>
        <w:rPr>
          <w:lang w:val="en-GB" w:eastAsia="ja-JP"/>
        </w:rPr>
        <w:instrText xml:space="preserve"> REF _Ref101985010 \r \h </w:instrText>
      </w:r>
      <w:r>
        <w:rPr>
          <w:lang w:val="en-GB" w:eastAsia="ja-JP"/>
        </w:rPr>
      </w:r>
      <w:r>
        <w:rPr>
          <w:lang w:val="en-GB" w:eastAsia="ja-JP"/>
        </w:rPr>
        <w:fldChar w:fldCharType="separate"/>
      </w:r>
      <w:r w:rsidR="00194E14">
        <w:rPr>
          <w:lang w:val="en-GB" w:eastAsia="ja-JP"/>
        </w:rPr>
        <w:t>[5]</w:t>
      </w:r>
      <w:r>
        <w:rPr>
          <w:lang w:val="en-GB" w:eastAsia="ja-JP"/>
        </w:rPr>
        <w:fldChar w:fldCharType="end"/>
      </w:r>
      <w:r>
        <w:rPr>
          <w:lang w:val="en-GB" w:eastAsia="ja-JP"/>
        </w:rPr>
        <w:t>.</w:t>
      </w:r>
    </w:p>
    <w:p w14:paraId="7510C30C" w14:textId="77777777" w:rsidR="00F50D32" w:rsidRPr="00374759" w:rsidRDefault="003862B0" w:rsidP="003862B0">
      <w:pPr>
        <w:rPr>
          <w:rFonts w:cs="Arial"/>
          <w:szCs w:val="20"/>
          <w:lang w:val="en-GB" w:eastAsia="ja-JP"/>
        </w:rPr>
      </w:pPr>
      <w:r w:rsidRPr="00374759">
        <w:rPr>
          <w:rFonts w:cs="Arial"/>
          <w:szCs w:val="20"/>
          <w:lang w:val="en-GB" w:eastAsia="ja-JP"/>
        </w:rPr>
        <w:t>We propose to randomly drop</w:t>
      </w:r>
      <w:r w:rsidR="00F50D32" w:rsidRPr="00374759">
        <w:rPr>
          <w:rFonts w:cs="Arial"/>
          <w:szCs w:val="20"/>
          <w:lang w:val="en-GB" w:eastAsia="ja-JP"/>
        </w:rPr>
        <w:t>:</w:t>
      </w:r>
    </w:p>
    <w:p w14:paraId="293EA60E" w14:textId="4CE24CF3" w:rsidR="003862B0" w:rsidRPr="00374759" w:rsidRDefault="003862B0" w:rsidP="00194E14">
      <w:pPr>
        <w:pStyle w:val="ListParagraph"/>
        <w:numPr>
          <w:ilvl w:val="0"/>
          <w:numId w:val="22"/>
        </w:numPr>
        <w:rPr>
          <w:rFonts w:ascii="Arial" w:hAnsi="Arial" w:cs="Arial"/>
          <w:sz w:val="20"/>
          <w:szCs w:val="20"/>
          <w:lang w:val="en-GB" w:eastAsia="ja-JP"/>
        </w:rPr>
      </w:pPr>
      <w:r w:rsidRPr="00374759">
        <w:rPr>
          <w:rFonts w:ascii="Arial" w:hAnsi="Arial" w:cs="Arial"/>
          <w:sz w:val="20"/>
          <w:szCs w:val="20"/>
          <w:lang w:val="en-GB" w:eastAsia="ja-JP"/>
        </w:rPr>
        <w:t xml:space="preserve">5 </w:t>
      </w:r>
      <w:r w:rsidR="00EA44BD">
        <w:rPr>
          <w:rFonts w:ascii="Arial" w:hAnsi="Arial" w:cs="Arial"/>
          <w:sz w:val="20"/>
          <w:szCs w:val="20"/>
          <w:lang w:val="en-GB" w:eastAsia="ja-JP"/>
        </w:rPr>
        <w:t xml:space="preserve">SL-U </w:t>
      </w:r>
      <w:r w:rsidRPr="00374759">
        <w:rPr>
          <w:rFonts w:ascii="Arial" w:hAnsi="Arial" w:cs="Arial"/>
          <w:sz w:val="20"/>
          <w:szCs w:val="20"/>
          <w:lang w:val="en-GB" w:eastAsia="ja-JP"/>
        </w:rPr>
        <w:t xml:space="preserve">UE pairs </w:t>
      </w:r>
      <w:r w:rsidR="00F50D32" w:rsidRPr="00374759">
        <w:rPr>
          <w:rFonts w:ascii="Arial" w:hAnsi="Arial" w:cs="Arial"/>
          <w:sz w:val="20"/>
          <w:szCs w:val="20"/>
          <w:lang w:val="en-GB" w:eastAsia="ja-JP"/>
        </w:rPr>
        <w:t>(10 UEs</w:t>
      </w:r>
      <w:r w:rsidR="00EA44BD">
        <w:rPr>
          <w:rFonts w:ascii="Arial" w:hAnsi="Arial" w:cs="Arial"/>
          <w:sz w:val="20"/>
          <w:szCs w:val="20"/>
          <w:lang w:val="en-GB" w:eastAsia="ja-JP"/>
        </w:rPr>
        <w:t xml:space="preserve"> in total</w:t>
      </w:r>
      <w:r w:rsidR="00F50D32" w:rsidRPr="00374759">
        <w:rPr>
          <w:rFonts w:ascii="Arial" w:hAnsi="Arial" w:cs="Arial"/>
          <w:sz w:val="20"/>
          <w:szCs w:val="20"/>
          <w:lang w:val="en-GB" w:eastAsia="ja-JP"/>
        </w:rPr>
        <w:t xml:space="preserve">) </w:t>
      </w:r>
      <w:r w:rsidRPr="00374759">
        <w:rPr>
          <w:rFonts w:ascii="Arial" w:hAnsi="Arial" w:cs="Arial"/>
          <w:sz w:val="20"/>
          <w:szCs w:val="20"/>
          <w:lang w:val="en-GB" w:eastAsia="ja-JP"/>
        </w:rPr>
        <w:t>in the scenario</w:t>
      </w:r>
      <w:r w:rsidR="00F50D32" w:rsidRPr="00374759">
        <w:rPr>
          <w:rFonts w:ascii="Arial" w:hAnsi="Arial" w:cs="Arial"/>
          <w:sz w:val="20"/>
          <w:szCs w:val="20"/>
          <w:lang w:val="en-GB" w:eastAsia="ja-JP"/>
        </w:rPr>
        <w:t>. Each pair is separated</w:t>
      </w:r>
      <w:r w:rsidRPr="00374759">
        <w:rPr>
          <w:rFonts w:ascii="Arial" w:hAnsi="Arial" w:cs="Arial"/>
          <w:sz w:val="20"/>
          <w:szCs w:val="20"/>
          <w:lang w:val="en-GB" w:eastAsia="ja-JP"/>
        </w:rPr>
        <w:t xml:space="preserve"> by Uniform[10,25] m</w:t>
      </w:r>
    </w:p>
    <w:p w14:paraId="1CA42643" w14:textId="4424CFF2" w:rsidR="00F50D32" w:rsidRDefault="00F50D32" w:rsidP="00194E14">
      <w:pPr>
        <w:pStyle w:val="ListParagraph"/>
        <w:numPr>
          <w:ilvl w:val="0"/>
          <w:numId w:val="22"/>
        </w:numPr>
        <w:rPr>
          <w:rFonts w:ascii="Arial" w:hAnsi="Arial" w:cs="Arial"/>
          <w:sz w:val="20"/>
          <w:szCs w:val="20"/>
          <w:lang w:val="en-GB" w:eastAsia="ja-JP"/>
        </w:rPr>
      </w:pPr>
      <w:r w:rsidRPr="00374759">
        <w:rPr>
          <w:rFonts w:ascii="Arial" w:hAnsi="Arial" w:cs="Arial"/>
          <w:sz w:val="20"/>
          <w:szCs w:val="20"/>
          <w:lang w:val="en-GB" w:eastAsia="ja-JP"/>
        </w:rPr>
        <w:t>10 interfering devices, randomly distributed Uniform in x and y ranges</w:t>
      </w:r>
      <w:r w:rsidR="00EA44BD">
        <w:rPr>
          <w:rFonts w:ascii="Arial" w:hAnsi="Arial" w:cs="Arial"/>
          <w:sz w:val="20"/>
          <w:szCs w:val="20"/>
          <w:lang w:val="en-GB" w:eastAsia="ja-JP"/>
        </w:rPr>
        <w:t xml:space="preserve"> of the scenario</w:t>
      </w:r>
    </w:p>
    <w:p w14:paraId="5BFC1708" w14:textId="6EEC085D" w:rsidR="005960A4" w:rsidRDefault="005960A4" w:rsidP="00AA60C7">
      <w:pPr>
        <w:pStyle w:val="Proposal"/>
        <w:spacing w:before="240"/>
      </w:pPr>
      <w:bookmarkStart w:id="43" w:name="_Toc102141269"/>
      <w:r>
        <w:t xml:space="preserve">For SL-U evaluations the indoor model sub-7 GHz is used as </w:t>
      </w:r>
      <w:r w:rsidR="009A153E">
        <w:t xml:space="preserve">the </w:t>
      </w:r>
      <w:r>
        <w:t>baseline:</w:t>
      </w:r>
      <w:bookmarkEnd w:id="43"/>
    </w:p>
    <w:p w14:paraId="2F2A7AA9" w14:textId="10E3B2E0" w:rsidR="00EA44BD" w:rsidRDefault="00EA44BD" w:rsidP="00194E14">
      <w:pPr>
        <w:pStyle w:val="Proposal"/>
        <w:numPr>
          <w:ilvl w:val="0"/>
          <w:numId w:val="23"/>
        </w:numPr>
      </w:pPr>
      <w:bookmarkStart w:id="44" w:name="_Toc102141270"/>
      <w:r>
        <w:t>5 SL-U UE pairs (10 UEs in total) in the scenario. Each pair is separated by Uniform[10,25] m</w:t>
      </w:r>
      <w:bookmarkEnd w:id="44"/>
    </w:p>
    <w:p w14:paraId="3DCE9924" w14:textId="04680E3D" w:rsidR="005960A4" w:rsidRDefault="00EA44BD" w:rsidP="00194E14">
      <w:pPr>
        <w:pStyle w:val="Proposal"/>
        <w:numPr>
          <w:ilvl w:val="0"/>
          <w:numId w:val="23"/>
        </w:numPr>
      </w:pPr>
      <w:bookmarkStart w:id="45" w:name="_Toc102141271"/>
      <w:r>
        <w:t>10 interfering devices, randomly distributed Uniform in x and y ranges of the scenario</w:t>
      </w:r>
      <w:bookmarkEnd w:id="45"/>
    </w:p>
    <w:p w14:paraId="26F6E432" w14:textId="326B3D90" w:rsidR="00ED78B2" w:rsidRPr="00FD5DD5" w:rsidRDefault="00ED78B2" w:rsidP="00194E14">
      <w:pPr>
        <w:pStyle w:val="Proposal"/>
        <w:numPr>
          <w:ilvl w:val="0"/>
          <w:numId w:val="23"/>
        </w:numPr>
      </w:pPr>
      <w:bookmarkStart w:id="46" w:name="_Toc102141272"/>
      <w:r>
        <w:t xml:space="preserve">D2D channel model is </w:t>
      </w:r>
      <w:proofErr w:type="spellStart"/>
      <w:r w:rsidRPr="00ED78B2">
        <w:t>InH</w:t>
      </w:r>
      <w:proofErr w:type="spellEnd"/>
      <w:r w:rsidRPr="00ED78B2">
        <w:t xml:space="preserve"> office pathloss model with proper d_3D with indoor mixed office LOS probability</w:t>
      </w:r>
      <w:bookmarkEnd w:id="46"/>
    </w:p>
    <w:p w14:paraId="34A48B28" w14:textId="3514507F" w:rsidR="0027078F" w:rsidRDefault="00313AAD" w:rsidP="0027078F">
      <w:pPr>
        <w:pStyle w:val="Heading2"/>
      </w:pPr>
      <w:r>
        <w:t>5</w:t>
      </w:r>
      <w:r w:rsidR="0027078F">
        <w:t>.</w:t>
      </w:r>
      <w:r w:rsidR="00775E1B">
        <w:t>2</w:t>
      </w:r>
      <w:r w:rsidR="0027078F">
        <w:tab/>
        <w:t>Traffic mode</w:t>
      </w:r>
      <w:r w:rsidR="00993EE4">
        <w:t>l</w:t>
      </w:r>
    </w:p>
    <w:p w14:paraId="2F4DECAD" w14:textId="167EE769" w:rsidR="0043228E" w:rsidRDefault="0043228E" w:rsidP="00A83322">
      <w:pPr>
        <w:spacing w:before="240"/>
        <w:rPr>
          <w:rFonts w:cs="Arial"/>
          <w:szCs w:val="20"/>
          <w:lang w:val="en-GB" w:eastAsia="ja-JP"/>
        </w:rPr>
      </w:pPr>
      <w:r>
        <w:rPr>
          <w:rFonts w:cs="Arial"/>
          <w:szCs w:val="20"/>
          <w:lang w:val="en-GB" w:eastAsia="ja-JP"/>
        </w:rPr>
        <w:t xml:space="preserve">It is clear from the discussion in </w:t>
      </w:r>
      <w:r>
        <w:rPr>
          <w:rFonts w:cs="Arial"/>
          <w:szCs w:val="20"/>
          <w:lang w:val="en-GB" w:eastAsia="ja-JP"/>
        </w:rPr>
        <w:fldChar w:fldCharType="begin"/>
      </w:r>
      <w:r>
        <w:rPr>
          <w:rFonts w:cs="Arial"/>
          <w:szCs w:val="20"/>
          <w:lang w:val="en-GB" w:eastAsia="ja-JP"/>
        </w:rPr>
        <w:instrText xml:space="preserve"> REF _Ref101981861 \r \h </w:instrText>
      </w:r>
      <w:r>
        <w:rPr>
          <w:rFonts w:cs="Arial"/>
          <w:szCs w:val="20"/>
          <w:lang w:val="en-GB" w:eastAsia="ja-JP"/>
        </w:rPr>
      </w:r>
      <w:r>
        <w:rPr>
          <w:rFonts w:cs="Arial"/>
          <w:szCs w:val="20"/>
          <w:lang w:val="en-GB" w:eastAsia="ja-JP"/>
        </w:rPr>
        <w:fldChar w:fldCharType="separate"/>
      </w:r>
      <w:r w:rsidR="00194E14">
        <w:rPr>
          <w:rFonts w:cs="Arial"/>
          <w:szCs w:val="20"/>
          <w:lang w:val="en-GB" w:eastAsia="ja-JP"/>
        </w:rPr>
        <w:t>[3]</w:t>
      </w:r>
      <w:r>
        <w:rPr>
          <w:rFonts w:cs="Arial"/>
          <w:szCs w:val="20"/>
          <w:lang w:val="en-GB" w:eastAsia="ja-JP"/>
        </w:rPr>
        <w:fldChar w:fldCharType="end"/>
      </w:r>
      <w:r>
        <w:rPr>
          <w:rFonts w:cs="Arial"/>
          <w:szCs w:val="20"/>
          <w:lang w:val="en-GB" w:eastAsia="ja-JP"/>
        </w:rPr>
        <w:t xml:space="preserve">, that operation in 20 MHz channels is the baseline for Rel-18 work. </w:t>
      </w:r>
    </w:p>
    <w:p w14:paraId="77A6FBA5" w14:textId="5FC2C314" w:rsidR="0043228E" w:rsidRDefault="0043228E" w:rsidP="0043228E">
      <w:pPr>
        <w:pStyle w:val="Proposal"/>
        <w:rPr>
          <w:lang w:val="en-GB"/>
        </w:rPr>
      </w:pPr>
      <w:bookmarkStart w:id="47" w:name="_Toc102141273"/>
      <w:r>
        <w:rPr>
          <w:lang w:val="en-GB"/>
        </w:rPr>
        <w:t>A single 20 MHz unlicensed channel is baseline for evaluations in Rel-18.</w:t>
      </w:r>
      <w:bookmarkEnd w:id="47"/>
    </w:p>
    <w:p w14:paraId="07300A38" w14:textId="2B798591" w:rsidR="0043228E" w:rsidRDefault="0043228E" w:rsidP="00D87FE9">
      <w:pPr>
        <w:spacing w:before="240"/>
        <w:jc w:val="both"/>
        <w:rPr>
          <w:rFonts w:cs="Arial"/>
          <w:szCs w:val="20"/>
          <w:lang w:val="en-GB" w:eastAsia="ja-JP"/>
        </w:rPr>
      </w:pPr>
      <w:r>
        <w:rPr>
          <w:rFonts w:cs="Arial"/>
          <w:szCs w:val="20"/>
          <w:lang w:val="en-GB" w:eastAsia="ja-JP"/>
        </w:rPr>
        <w:t xml:space="preserve">When defining evaluation assumptions, it is important to consider the best performance that the NR SL (Rel-16) can deliver, especially in terms of peak rates. We summarize this in </w:t>
      </w:r>
      <w:r w:rsidR="00116B52">
        <w:rPr>
          <w:rFonts w:cs="Arial"/>
          <w:szCs w:val="20"/>
          <w:lang w:val="en-GB" w:eastAsia="ja-JP"/>
        </w:rPr>
        <w:fldChar w:fldCharType="begin"/>
      </w:r>
      <w:r w:rsidR="00116B52">
        <w:rPr>
          <w:rFonts w:cs="Arial"/>
          <w:szCs w:val="20"/>
          <w:lang w:val="en-GB" w:eastAsia="ja-JP"/>
        </w:rPr>
        <w:instrText xml:space="preserve"> REF _Ref101982432 \h </w:instrText>
      </w:r>
      <w:r w:rsidR="00116B52">
        <w:rPr>
          <w:rFonts w:cs="Arial"/>
          <w:szCs w:val="20"/>
          <w:lang w:val="en-GB" w:eastAsia="ja-JP"/>
        </w:rPr>
      </w:r>
      <w:r w:rsidR="00116B52">
        <w:rPr>
          <w:rFonts w:cs="Arial"/>
          <w:szCs w:val="20"/>
          <w:lang w:val="en-GB" w:eastAsia="ja-JP"/>
        </w:rPr>
        <w:fldChar w:fldCharType="separate"/>
      </w:r>
      <w:r w:rsidR="00194E14">
        <w:t xml:space="preserve">Table </w:t>
      </w:r>
      <w:r w:rsidR="00194E14">
        <w:rPr>
          <w:noProof/>
        </w:rPr>
        <w:t>2</w:t>
      </w:r>
      <w:r w:rsidR="00116B52">
        <w:rPr>
          <w:rFonts w:cs="Arial"/>
          <w:szCs w:val="20"/>
          <w:lang w:val="en-GB" w:eastAsia="ja-JP"/>
        </w:rPr>
        <w:fldChar w:fldCharType="end"/>
      </w:r>
      <w:r w:rsidR="00116B52">
        <w:rPr>
          <w:rFonts w:cs="Arial"/>
          <w:szCs w:val="20"/>
          <w:lang w:val="en-GB" w:eastAsia="ja-JP"/>
        </w:rPr>
        <w:t xml:space="preserve">. Note that in practice the achievable rates will be significantly lower due to several factors: retransmissions, collisions, inefficient utilization of the resources in Mode 2, </w:t>
      </w:r>
      <w:r w:rsidR="00E81765">
        <w:rPr>
          <w:rFonts w:cs="Arial"/>
          <w:szCs w:val="20"/>
          <w:lang w:val="en-GB" w:eastAsia="ja-JP"/>
        </w:rPr>
        <w:t xml:space="preserve">gap between retransmissions, </w:t>
      </w:r>
      <w:r w:rsidR="00116B52">
        <w:rPr>
          <w:rFonts w:cs="Arial"/>
          <w:szCs w:val="20"/>
          <w:lang w:val="en-GB" w:eastAsia="ja-JP"/>
        </w:rPr>
        <w:t xml:space="preserve">etc. </w:t>
      </w:r>
    </w:p>
    <w:p w14:paraId="7BABE197" w14:textId="5AE0694B" w:rsidR="000F13D9" w:rsidRDefault="000F13D9" w:rsidP="000F13D9">
      <w:pPr>
        <w:pStyle w:val="Caption"/>
        <w:keepNext/>
        <w:jc w:val="center"/>
      </w:pPr>
      <w:bookmarkStart w:id="48" w:name="_Ref101982432"/>
      <w:r>
        <w:t xml:space="preserve">Table </w:t>
      </w:r>
      <w:r>
        <w:fldChar w:fldCharType="begin"/>
      </w:r>
      <w:r>
        <w:instrText xml:space="preserve"> SEQ Table \* ARABIC </w:instrText>
      </w:r>
      <w:r>
        <w:fldChar w:fldCharType="separate"/>
      </w:r>
      <w:r w:rsidR="00194E14">
        <w:rPr>
          <w:noProof/>
        </w:rPr>
        <w:t>2</w:t>
      </w:r>
      <w:r>
        <w:fldChar w:fldCharType="end"/>
      </w:r>
      <w:bookmarkEnd w:id="48"/>
      <w:r>
        <w:t>. Peak SL data rates with 20 MHz (50 RBs with SCS=30kHz)</w:t>
      </w:r>
    </w:p>
    <w:tbl>
      <w:tblPr>
        <w:tblStyle w:val="TableGrid"/>
        <w:tblW w:w="0" w:type="auto"/>
        <w:jc w:val="center"/>
        <w:tblLook w:val="04A0" w:firstRow="1" w:lastRow="0" w:firstColumn="1" w:lastColumn="0" w:noHBand="0" w:noVBand="1"/>
      </w:tblPr>
      <w:tblGrid>
        <w:gridCol w:w="1706"/>
        <w:gridCol w:w="2439"/>
        <w:gridCol w:w="2750"/>
      </w:tblGrid>
      <w:tr w:rsidR="000F13D9" w:rsidRPr="0043228E" w14:paraId="1C3C1C41" w14:textId="77777777" w:rsidTr="000F13D9">
        <w:trPr>
          <w:trHeight w:val="126"/>
          <w:jc w:val="center"/>
        </w:trPr>
        <w:tc>
          <w:tcPr>
            <w:tcW w:w="1706" w:type="dxa"/>
            <w:vMerge w:val="restart"/>
          </w:tcPr>
          <w:p w14:paraId="539FE75D" w14:textId="77777777" w:rsidR="000F13D9" w:rsidRPr="0043228E" w:rsidRDefault="000F13D9" w:rsidP="0043228E">
            <w:pPr>
              <w:rPr>
                <w:rFonts w:cs="Arial"/>
                <w:sz w:val="20"/>
                <w:szCs w:val="18"/>
                <w:lang w:val="en-GB" w:eastAsia="ja-JP"/>
              </w:rPr>
            </w:pPr>
          </w:p>
        </w:tc>
        <w:tc>
          <w:tcPr>
            <w:tcW w:w="5189" w:type="dxa"/>
            <w:gridSpan w:val="2"/>
          </w:tcPr>
          <w:p w14:paraId="7F4B5315" w14:textId="1D91D3C8" w:rsidR="000F13D9" w:rsidRPr="0043228E" w:rsidRDefault="000F13D9" w:rsidP="0043228E">
            <w:pPr>
              <w:jc w:val="center"/>
              <w:rPr>
                <w:rFonts w:cs="Arial"/>
                <w:b/>
                <w:bCs/>
                <w:sz w:val="20"/>
                <w:szCs w:val="18"/>
                <w:lang w:val="en-GB" w:eastAsia="ja-JP"/>
              </w:rPr>
            </w:pPr>
            <w:r w:rsidRPr="0043228E">
              <w:rPr>
                <w:rFonts w:cs="Arial"/>
                <w:b/>
                <w:bCs/>
                <w:sz w:val="20"/>
                <w:szCs w:val="18"/>
                <w:lang w:val="en-GB" w:eastAsia="ja-JP"/>
              </w:rPr>
              <w:t>Peak rate (Mbps)</w:t>
            </w:r>
          </w:p>
        </w:tc>
      </w:tr>
      <w:tr w:rsidR="000F13D9" w:rsidRPr="0043228E" w14:paraId="73F3E7F2" w14:textId="77777777" w:rsidTr="000F13D9">
        <w:trPr>
          <w:trHeight w:val="50"/>
          <w:jc w:val="center"/>
        </w:trPr>
        <w:tc>
          <w:tcPr>
            <w:tcW w:w="1706" w:type="dxa"/>
            <w:vMerge/>
          </w:tcPr>
          <w:p w14:paraId="2329BFDE" w14:textId="77777777" w:rsidR="000F13D9" w:rsidRPr="0043228E" w:rsidRDefault="000F13D9" w:rsidP="0043228E">
            <w:pPr>
              <w:rPr>
                <w:rFonts w:cs="Arial"/>
                <w:sz w:val="20"/>
                <w:szCs w:val="18"/>
                <w:lang w:val="en-GB" w:eastAsia="ja-JP"/>
              </w:rPr>
            </w:pPr>
          </w:p>
        </w:tc>
        <w:tc>
          <w:tcPr>
            <w:tcW w:w="2439" w:type="dxa"/>
          </w:tcPr>
          <w:p w14:paraId="13B2761A" w14:textId="56B49742" w:rsidR="000F13D9" w:rsidRPr="0043228E" w:rsidRDefault="000F13D9" w:rsidP="0043228E">
            <w:pPr>
              <w:rPr>
                <w:rFonts w:cs="Arial"/>
                <w:b/>
                <w:bCs/>
                <w:sz w:val="20"/>
                <w:szCs w:val="18"/>
                <w:lang w:val="en-GB" w:eastAsia="ja-JP"/>
              </w:rPr>
            </w:pPr>
            <w:r w:rsidRPr="0043228E">
              <w:rPr>
                <w:rFonts w:cs="Arial"/>
                <w:b/>
                <w:bCs/>
                <w:sz w:val="20"/>
                <w:szCs w:val="18"/>
                <w:lang w:val="en-GB" w:eastAsia="ja-JP"/>
              </w:rPr>
              <w:t>With PSFCH overhead</w:t>
            </w:r>
          </w:p>
        </w:tc>
        <w:tc>
          <w:tcPr>
            <w:tcW w:w="2750" w:type="dxa"/>
          </w:tcPr>
          <w:p w14:paraId="40697DBD" w14:textId="5CA2A481" w:rsidR="000F13D9" w:rsidRPr="0043228E" w:rsidRDefault="000F13D9" w:rsidP="0043228E">
            <w:pPr>
              <w:jc w:val="center"/>
              <w:rPr>
                <w:rFonts w:cs="Arial"/>
                <w:b/>
                <w:bCs/>
                <w:sz w:val="20"/>
                <w:szCs w:val="18"/>
                <w:lang w:val="en-GB" w:eastAsia="ja-JP"/>
              </w:rPr>
            </w:pPr>
            <w:r w:rsidRPr="0043228E">
              <w:rPr>
                <w:rFonts w:cs="Arial"/>
                <w:b/>
                <w:bCs/>
                <w:sz w:val="20"/>
                <w:szCs w:val="18"/>
                <w:lang w:val="en-GB" w:eastAsia="ja-JP"/>
              </w:rPr>
              <w:t>Without PSFCH overhead</w:t>
            </w:r>
          </w:p>
        </w:tc>
      </w:tr>
      <w:tr w:rsidR="0043228E" w14:paraId="1502697B" w14:textId="77777777" w:rsidTr="000F13D9">
        <w:trPr>
          <w:trHeight w:val="315"/>
          <w:jc w:val="center"/>
        </w:trPr>
        <w:tc>
          <w:tcPr>
            <w:tcW w:w="1706" w:type="dxa"/>
          </w:tcPr>
          <w:p w14:paraId="6F1625F9" w14:textId="4FC27E82" w:rsidR="0043228E" w:rsidRPr="0043228E" w:rsidRDefault="0043228E" w:rsidP="0043228E">
            <w:pPr>
              <w:rPr>
                <w:rFonts w:cs="Arial"/>
                <w:b/>
                <w:bCs/>
                <w:sz w:val="20"/>
                <w:szCs w:val="18"/>
                <w:lang w:val="en-GB" w:eastAsia="ja-JP"/>
              </w:rPr>
            </w:pPr>
            <w:r w:rsidRPr="0043228E">
              <w:rPr>
                <w:rFonts w:cs="Arial"/>
                <w:b/>
                <w:bCs/>
                <w:sz w:val="20"/>
                <w:szCs w:val="18"/>
                <w:lang w:val="en-GB" w:eastAsia="ja-JP"/>
              </w:rPr>
              <w:t>64 QAM table</w:t>
            </w:r>
          </w:p>
        </w:tc>
        <w:tc>
          <w:tcPr>
            <w:tcW w:w="2439" w:type="dxa"/>
          </w:tcPr>
          <w:p w14:paraId="3FBBB36C" w14:textId="1BA48ACE" w:rsidR="0043228E" w:rsidRPr="0043228E" w:rsidRDefault="0043228E" w:rsidP="0043228E">
            <w:pPr>
              <w:jc w:val="center"/>
              <w:rPr>
                <w:rFonts w:cs="Arial"/>
                <w:sz w:val="20"/>
                <w:szCs w:val="18"/>
                <w:lang w:val="en-GB" w:eastAsia="ja-JP"/>
              </w:rPr>
            </w:pPr>
            <w:r w:rsidRPr="0043228E">
              <w:rPr>
                <w:rFonts w:cs="Arial"/>
                <w:sz w:val="20"/>
                <w:szCs w:val="18"/>
                <w:lang w:val="en-GB" w:eastAsia="ja-JP"/>
              </w:rPr>
              <w:t>49.1</w:t>
            </w:r>
          </w:p>
        </w:tc>
        <w:tc>
          <w:tcPr>
            <w:tcW w:w="2750" w:type="dxa"/>
          </w:tcPr>
          <w:p w14:paraId="1EDF1AB7" w14:textId="3F276CA8" w:rsidR="0043228E" w:rsidRPr="0043228E" w:rsidRDefault="0043228E" w:rsidP="0043228E">
            <w:pPr>
              <w:jc w:val="center"/>
              <w:rPr>
                <w:rFonts w:cs="Arial"/>
                <w:sz w:val="20"/>
                <w:szCs w:val="18"/>
                <w:lang w:val="en-GB" w:eastAsia="ja-JP"/>
              </w:rPr>
            </w:pPr>
            <w:r w:rsidRPr="0043228E">
              <w:rPr>
                <w:rFonts w:cs="Arial"/>
                <w:sz w:val="20"/>
                <w:szCs w:val="18"/>
                <w:lang w:val="en-GB" w:eastAsia="ja-JP"/>
              </w:rPr>
              <w:t>69.632</w:t>
            </w:r>
          </w:p>
        </w:tc>
      </w:tr>
      <w:tr w:rsidR="0043228E" w14:paraId="688AC076" w14:textId="77777777" w:rsidTr="000F13D9">
        <w:trPr>
          <w:trHeight w:val="157"/>
          <w:jc w:val="center"/>
        </w:trPr>
        <w:tc>
          <w:tcPr>
            <w:tcW w:w="1706" w:type="dxa"/>
          </w:tcPr>
          <w:p w14:paraId="6571CEF2" w14:textId="484FCA4E" w:rsidR="0043228E" w:rsidRPr="0043228E" w:rsidRDefault="0043228E" w:rsidP="0043228E">
            <w:pPr>
              <w:rPr>
                <w:rFonts w:cs="Arial"/>
                <w:b/>
                <w:bCs/>
                <w:sz w:val="20"/>
                <w:szCs w:val="18"/>
                <w:lang w:val="en-GB" w:eastAsia="ja-JP"/>
              </w:rPr>
            </w:pPr>
            <w:r w:rsidRPr="0043228E">
              <w:rPr>
                <w:rFonts w:cs="Arial"/>
                <w:b/>
                <w:bCs/>
                <w:sz w:val="20"/>
                <w:szCs w:val="18"/>
                <w:lang w:val="en-GB" w:eastAsia="ja-JP"/>
              </w:rPr>
              <w:t>256 QAM table</w:t>
            </w:r>
          </w:p>
        </w:tc>
        <w:tc>
          <w:tcPr>
            <w:tcW w:w="2439" w:type="dxa"/>
          </w:tcPr>
          <w:p w14:paraId="5A1CF4BA" w14:textId="4FC44B15" w:rsidR="0043228E" w:rsidRPr="0043228E" w:rsidRDefault="0043228E" w:rsidP="0043228E">
            <w:pPr>
              <w:jc w:val="center"/>
              <w:rPr>
                <w:rFonts w:cs="Arial"/>
                <w:sz w:val="20"/>
                <w:szCs w:val="18"/>
                <w:lang w:val="en-GB" w:eastAsia="ja-JP"/>
              </w:rPr>
            </w:pPr>
            <w:r w:rsidRPr="0043228E">
              <w:rPr>
                <w:rFonts w:cs="Arial"/>
                <w:sz w:val="20"/>
                <w:szCs w:val="18"/>
                <w:lang w:val="en-GB" w:eastAsia="ja-JP"/>
              </w:rPr>
              <w:t>65.5</w:t>
            </w:r>
          </w:p>
        </w:tc>
        <w:tc>
          <w:tcPr>
            <w:tcW w:w="2750" w:type="dxa"/>
          </w:tcPr>
          <w:p w14:paraId="23E5631B" w14:textId="4C30B2E1" w:rsidR="0043228E" w:rsidRPr="0043228E" w:rsidRDefault="0043228E" w:rsidP="0043228E">
            <w:pPr>
              <w:jc w:val="center"/>
              <w:rPr>
                <w:rFonts w:cs="Arial"/>
                <w:sz w:val="20"/>
                <w:szCs w:val="18"/>
                <w:lang w:val="en-GB" w:eastAsia="ja-JP"/>
              </w:rPr>
            </w:pPr>
            <w:r w:rsidRPr="0043228E">
              <w:rPr>
                <w:rFonts w:cs="Arial"/>
                <w:sz w:val="20"/>
                <w:szCs w:val="18"/>
                <w:lang w:val="en-GB" w:eastAsia="ja-JP"/>
              </w:rPr>
              <w:t>92.208</w:t>
            </w:r>
          </w:p>
        </w:tc>
      </w:tr>
    </w:tbl>
    <w:p w14:paraId="4530BDD2" w14:textId="16BE96F2" w:rsidR="00764178" w:rsidRPr="00764178" w:rsidRDefault="00AA022D" w:rsidP="00764178">
      <w:pPr>
        <w:spacing w:before="240"/>
        <w:jc w:val="both"/>
        <w:rPr>
          <w:rFonts w:cs="Arial"/>
          <w:szCs w:val="20"/>
          <w:lang w:val="en-GB" w:eastAsia="ja-JP"/>
        </w:rPr>
      </w:pPr>
      <w:r w:rsidRPr="00AA022D">
        <w:rPr>
          <w:rFonts w:cs="Arial"/>
          <w:szCs w:val="20"/>
          <w:lang w:val="en-GB" w:eastAsia="ja-JP"/>
        </w:rPr>
        <w:t xml:space="preserve">Regarding traffic, </w:t>
      </w:r>
      <w:r w:rsidR="00DF4595">
        <w:rPr>
          <w:rFonts w:cs="Arial"/>
          <w:szCs w:val="20"/>
          <w:lang w:val="en-GB" w:eastAsia="ja-JP"/>
        </w:rPr>
        <w:t xml:space="preserve">we have summarized the main characteristics of some traffic models agreed in 3GPP in </w:t>
      </w:r>
      <w:r w:rsidR="00102AF3">
        <w:rPr>
          <w:rFonts w:cs="Arial"/>
          <w:szCs w:val="20"/>
          <w:lang w:val="en-GB" w:eastAsia="ja-JP"/>
        </w:rPr>
        <w:fldChar w:fldCharType="begin"/>
      </w:r>
      <w:r w:rsidR="00102AF3">
        <w:rPr>
          <w:rFonts w:cs="Arial"/>
          <w:szCs w:val="20"/>
          <w:lang w:val="en-GB" w:eastAsia="ja-JP"/>
        </w:rPr>
        <w:instrText xml:space="preserve"> REF _Ref101980747 \h </w:instrText>
      </w:r>
      <w:r w:rsidR="00102AF3">
        <w:rPr>
          <w:rFonts w:cs="Arial"/>
          <w:szCs w:val="20"/>
          <w:lang w:val="en-GB" w:eastAsia="ja-JP"/>
        </w:rPr>
      </w:r>
      <w:r w:rsidR="00102AF3">
        <w:rPr>
          <w:rFonts w:cs="Arial"/>
          <w:szCs w:val="20"/>
          <w:lang w:val="en-GB" w:eastAsia="ja-JP"/>
        </w:rPr>
        <w:fldChar w:fldCharType="separate"/>
      </w:r>
      <w:r w:rsidR="00194E14">
        <w:t xml:space="preserve">Table </w:t>
      </w:r>
      <w:r w:rsidR="00194E14">
        <w:rPr>
          <w:noProof/>
        </w:rPr>
        <w:t>3</w:t>
      </w:r>
      <w:r w:rsidR="00102AF3">
        <w:rPr>
          <w:rFonts w:cs="Arial"/>
          <w:szCs w:val="20"/>
          <w:lang w:val="en-GB" w:eastAsia="ja-JP"/>
        </w:rPr>
        <w:fldChar w:fldCharType="end"/>
      </w:r>
      <w:r w:rsidR="0008693D">
        <w:rPr>
          <w:rFonts w:cs="Arial"/>
          <w:szCs w:val="20"/>
          <w:lang w:val="en-GB" w:eastAsia="ja-JP"/>
        </w:rPr>
        <w:t xml:space="preserve">, including NR V2X traffic models from TR 37.885 </w:t>
      </w:r>
      <w:r w:rsidR="004F474B">
        <w:rPr>
          <w:rFonts w:cs="Arial"/>
          <w:szCs w:val="20"/>
          <w:lang w:val="en-GB" w:eastAsia="ja-JP"/>
        </w:rPr>
        <w:fldChar w:fldCharType="begin"/>
      </w:r>
      <w:r w:rsidR="004F474B">
        <w:rPr>
          <w:rFonts w:cs="Arial"/>
          <w:szCs w:val="20"/>
          <w:lang w:val="en-GB" w:eastAsia="ja-JP"/>
        </w:rPr>
        <w:instrText xml:space="preserve"> REF _Ref101984984 \r \h </w:instrText>
      </w:r>
      <w:r w:rsidR="004F474B">
        <w:rPr>
          <w:rFonts w:cs="Arial"/>
          <w:szCs w:val="20"/>
          <w:lang w:val="en-GB" w:eastAsia="ja-JP"/>
        </w:rPr>
      </w:r>
      <w:r w:rsidR="004F474B">
        <w:rPr>
          <w:rFonts w:cs="Arial"/>
          <w:szCs w:val="20"/>
          <w:lang w:val="en-GB" w:eastAsia="ja-JP"/>
        </w:rPr>
        <w:fldChar w:fldCharType="separate"/>
      </w:r>
      <w:r w:rsidR="00194E14">
        <w:rPr>
          <w:rFonts w:cs="Arial"/>
          <w:szCs w:val="20"/>
          <w:lang w:val="en-GB" w:eastAsia="ja-JP"/>
        </w:rPr>
        <w:t>[4]</w:t>
      </w:r>
      <w:r w:rsidR="004F474B">
        <w:rPr>
          <w:rFonts w:cs="Arial"/>
          <w:szCs w:val="20"/>
          <w:lang w:val="en-GB" w:eastAsia="ja-JP"/>
        </w:rPr>
        <w:fldChar w:fldCharType="end"/>
      </w:r>
      <w:r w:rsidR="004F474B">
        <w:rPr>
          <w:rFonts w:cs="Arial"/>
          <w:szCs w:val="20"/>
          <w:lang w:val="en-GB" w:eastAsia="ja-JP"/>
        </w:rPr>
        <w:t>, NR-U traffic models</w:t>
      </w:r>
      <w:r w:rsidR="00DF4595" w:rsidRPr="00764178">
        <w:rPr>
          <w:rFonts w:cs="Arial"/>
          <w:szCs w:val="20"/>
          <w:lang w:val="en-GB" w:eastAsia="ja-JP"/>
        </w:rPr>
        <w:t xml:space="preserve"> </w:t>
      </w:r>
      <w:r w:rsidR="004F474B">
        <w:rPr>
          <w:rFonts w:cs="Arial"/>
          <w:szCs w:val="20"/>
          <w:lang w:val="en-GB" w:eastAsia="ja-JP"/>
        </w:rPr>
        <w:t xml:space="preserve">from </w:t>
      </w:r>
      <w:r w:rsidR="004F474B">
        <w:rPr>
          <w:rFonts w:cs="Arial"/>
          <w:szCs w:val="20"/>
          <w:lang w:val="en-GB" w:eastAsia="ja-JP"/>
        </w:rPr>
        <w:fldChar w:fldCharType="begin"/>
      </w:r>
      <w:r w:rsidR="004F474B">
        <w:rPr>
          <w:rFonts w:cs="Arial"/>
          <w:szCs w:val="20"/>
          <w:lang w:val="en-GB" w:eastAsia="ja-JP"/>
        </w:rPr>
        <w:instrText xml:space="preserve"> REF _Ref101985010 \r \h </w:instrText>
      </w:r>
      <w:r w:rsidR="004F474B">
        <w:rPr>
          <w:rFonts w:cs="Arial"/>
          <w:szCs w:val="20"/>
          <w:lang w:val="en-GB" w:eastAsia="ja-JP"/>
        </w:rPr>
      </w:r>
      <w:r w:rsidR="004F474B">
        <w:rPr>
          <w:rFonts w:cs="Arial"/>
          <w:szCs w:val="20"/>
          <w:lang w:val="en-GB" w:eastAsia="ja-JP"/>
        </w:rPr>
        <w:fldChar w:fldCharType="separate"/>
      </w:r>
      <w:r w:rsidR="00194E14">
        <w:rPr>
          <w:rFonts w:cs="Arial"/>
          <w:szCs w:val="20"/>
          <w:lang w:val="en-GB" w:eastAsia="ja-JP"/>
        </w:rPr>
        <w:t>[5]</w:t>
      </w:r>
      <w:r w:rsidR="004F474B">
        <w:rPr>
          <w:rFonts w:cs="Arial"/>
          <w:szCs w:val="20"/>
          <w:lang w:val="en-GB" w:eastAsia="ja-JP"/>
        </w:rPr>
        <w:fldChar w:fldCharType="end"/>
      </w:r>
      <w:r w:rsidR="004F474B">
        <w:rPr>
          <w:rFonts w:cs="Arial"/>
          <w:szCs w:val="20"/>
          <w:lang w:val="en-GB" w:eastAsia="ja-JP"/>
        </w:rPr>
        <w:t xml:space="preserve">(which are based on LTE-LAA traffic models in </w:t>
      </w:r>
      <w:r w:rsidR="004F474B">
        <w:rPr>
          <w:rFonts w:cs="Arial"/>
          <w:szCs w:val="20"/>
          <w:lang w:val="en-GB" w:eastAsia="ja-JP"/>
        </w:rPr>
        <w:fldChar w:fldCharType="begin"/>
      </w:r>
      <w:r w:rsidR="004F474B">
        <w:rPr>
          <w:rFonts w:cs="Arial"/>
          <w:szCs w:val="20"/>
          <w:lang w:val="en-GB" w:eastAsia="ja-JP"/>
        </w:rPr>
        <w:instrText xml:space="preserve"> REF _Ref101985012 \r \h </w:instrText>
      </w:r>
      <w:r w:rsidR="004F474B">
        <w:rPr>
          <w:rFonts w:cs="Arial"/>
          <w:szCs w:val="20"/>
          <w:lang w:val="en-GB" w:eastAsia="ja-JP"/>
        </w:rPr>
      </w:r>
      <w:r w:rsidR="004F474B">
        <w:rPr>
          <w:rFonts w:cs="Arial"/>
          <w:szCs w:val="20"/>
          <w:lang w:val="en-GB" w:eastAsia="ja-JP"/>
        </w:rPr>
        <w:fldChar w:fldCharType="separate"/>
      </w:r>
      <w:r w:rsidR="00194E14">
        <w:rPr>
          <w:rFonts w:cs="Arial"/>
          <w:szCs w:val="20"/>
          <w:lang w:val="en-GB" w:eastAsia="ja-JP"/>
        </w:rPr>
        <w:t>[6]</w:t>
      </w:r>
      <w:r w:rsidR="004F474B">
        <w:rPr>
          <w:rFonts w:cs="Arial"/>
          <w:szCs w:val="20"/>
          <w:lang w:val="en-GB" w:eastAsia="ja-JP"/>
        </w:rPr>
        <w:fldChar w:fldCharType="end"/>
      </w:r>
      <w:r w:rsidR="004F474B">
        <w:rPr>
          <w:rFonts w:cs="Arial"/>
          <w:szCs w:val="20"/>
          <w:lang w:val="en-GB" w:eastAsia="ja-JP"/>
        </w:rPr>
        <w:t xml:space="preserve">, which in turn are modified version of the models in </w:t>
      </w:r>
      <w:r w:rsidR="004F474B">
        <w:rPr>
          <w:rFonts w:cs="Arial"/>
          <w:szCs w:val="20"/>
          <w:lang w:val="en-GB" w:eastAsia="ja-JP"/>
        </w:rPr>
        <w:fldChar w:fldCharType="begin"/>
      </w:r>
      <w:r w:rsidR="004F474B">
        <w:rPr>
          <w:rFonts w:cs="Arial"/>
          <w:szCs w:val="20"/>
          <w:lang w:val="en-GB" w:eastAsia="ja-JP"/>
        </w:rPr>
        <w:instrText xml:space="preserve"> REF _Ref101985014 \r \h </w:instrText>
      </w:r>
      <w:r w:rsidR="004F474B">
        <w:rPr>
          <w:rFonts w:cs="Arial"/>
          <w:szCs w:val="20"/>
          <w:lang w:val="en-GB" w:eastAsia="ja-JP"/>
        </w:rPr>
      </w:r>
      <w:r w:rsidR="004F474B">
        <w:rPr>
          <w:rFonts w:cs="Arial"/>
          <w:szCs w:val="20"/>
          <w:lang w:val="en-GB" w:eastAsia="ja-JP"/>
        </w:rPr>
        <w:fldChar w:fldCharType="separate"/>
      </w:r>
      <w:r w:rsidR="00194E14">
        <w:rPr>
          <w:rFonts w:cs="Arial"/>
          <w:szCs w:val="20"/>
          <w:lang w:val="en-GB" w:eastAsia="ja-JP"/>
        </w:rPr>
        <w:t>[7]</w:t>
      </w:r>
      <w:r w:rsidR="004F474B">
        <w:rPr>
          <w:rFonts w:cs="Arial"/>
          <w:szCs w:val="20"/>
          <w:lang w:val="en-GB" w:eastAsia="ja-JP"/>
        </w:rPr>
        <w:fldChar w:fldCharType="end"/>
      </w:r>
      <w:r w:rsidR="004F474B">
        <w:rPr>
          <w:rFonts w:cs="Arial"/>
          <w:szCs w:val="20"/>
          <w:lang w:val="en-GB" w:eastAsia="ja-JP"/>
        </w:rPr>
        <w:t xml:space="preserve">), and XR traffic models </w:t>
      </w:r>
      <w:r w:rsidR="004F474B">
        <w:rPr>
          <w:rFonts w:cs="Arial"/>
          <w:szCs w:val="20"/>
          <w:lang w:val="en-GB" w:eastAsia="ja-JP"/>
        </w:rPr>
        <w:fldChar w:fldCharType="begin"/>
      </w:r>
      <w:r w:rsidR="004F474B">
        <w:rPr>
          <w:rFonts w:cs="Arial"/>
          <w:szCs w:val="20"/>
          <w:lang w:val="en-GB" w:eastAsia="ja-JP"/>
        </w:rPr>
        <w:instrText xml:space="preserve"> REF _Ref101985015 \r \h </w:instrText>
      </w:r>
      <w:r w:rsidR="004F474B">
        <w:rPr>
          <w:rFonts w:cs="Arial"/>
          <w:szCs w:val="20"/>
          <w:lang w:val="en-GB" w:eastAsia="ja-JP"/>
        </w:rPr>
      </w:r>
      <w:r w:rsidR="004F474B">
        <w:rPr>
          <w:rFonts w:cs="Arial"/>
          <w:szCs w:val="20"/>
          <w:lang w:val="en-GB" w:eastAsia="ja-JP"/>
        </w:rPr>
        <w:fldChar w:fldCharType="separate"/>
      </w:r>
      <w:r w:rsidR="00194E14">
        <w:rPr>
          <w:rFonts w:cs="Arial"/>
          <w:szCs w:val="20"/>
          <w:lang w:val="en-GB" w:eastAsia="ja-JP"/>
        </w:rPr>
        <w:t>[8]</w:t>
      </w:r>
      <w:r w:rsidR="004F474B">
        <w:rPr>
          <w:rFonts w:cs="Arial"/>
          <w:szCs w:val="20"/>
          <w:lang w:val="en-GB" w:eastAsia="ja-JP"/>
        </w:rPr>
        <w:fldChar w:fldCharType="end"/>
      </w:r>
      <w:r w:rsidR="004F474B">
        <w:rPr>
          <w:rFonts w:cs="Arial"/>
          <w:szCs w:val="20"/>
          <w:lang w:val="en-GB" w:eastAsia="ja-JP"/>
        </w:rPr>
        <w:t xml:space="preserve">. </w:t>
      </w:r>
      <w:r w:rsidR="00974B09" w:rsidRPr="00764178">
        <w:rPr>
          <w:rFonts w:cs="Arial"/>
          <w:szCs w:val="20"/>
          <w:lang w:val="en-GB" w:eastAsia="ja-JP"/>
        </w:rPr>
        <w:t>We note that</w:t>
      </w:r>
      <w:r w:rsidR="00764178" w:rsidRPr="00764178">
        <w:rPr>
          <w:rFonts w:cs="Arial"/>
          <w:szCs w:val="20"/>
          <w:lang w:val="en-GB" w:eastAsia="ja-JP"/>
        </w:rPr>
        <w:t>:</w:t>
      </w:r>
    </w:p>
    <w:p w14:paraId="7BEF1DE9" w14:textId="77777777" w:rsidR="00764178" w:rsidRDefault="00764178" w:rsidP="00194E14">
      <w:pPr>
        <w:pStyle w:val="ListParagraph"/>
        <w:numPr>
          <w:ilvl w:val="0"/>
          <w:numId w:val="18"/>
        </w:numPr>
        <w:jc w:val="both"/>
        <w:rPr>
          <w:rFonts w:ascii="Arial" w:hAnsi="Arial" w:cs="Arial"/>
          <w:sz w:val="20"/>
          <w:szCs w:val="20"/>
          <w:lang w:val="en-GB" w:eastAsia="ja-JP"/>
        </w:rPr>
      </w:pPr>
      <w:r>
        <w:rPr>
          <w:rFonts w:ascii="Arial" w:hAnsi="Arial" w:cs="Arial"/>
          <w:sz w:val="20"/>
          <w:szCs w:val="20"/>
          <w:lang w:val="en-GB" w:eastAsia="ja-JP"/>
        </w:rPr>
        <w:t>T</w:t>
      </w:r>
      <w:r w:rsidR="00974B09" w:rsidRPr="00764178">
        <w:rPr>
          <w:rFonts w:ascii="Arial" w:hAnsi="Arial" w:cs="Arial"/>
          <w:sz w:val="20"/>
          <w:szCs w:val="20"/>
          <w:lang w:val="en-GB" w:eastAsia="ja-JP"/>
        </w:rPr>
        <w:t>he Periodic 1 and Periodic 2 models and the Aperiodic 1 model</w:t>
      </w:r>
      <w:r w:rsidRPr="00764178">
        <w:rPr>
          <w:rFonts w:ascii="Arial" w:hAnsi="Arial" w:cs="Arial"/>
          <w:sz w:val="20"/>
          <w:szCs w:val="20"/>
          <w:lang w:val="en-GB" w:eastAsia="ja-JP"/>
        </w:rPr>
        <w:t xml:space="preserve"> agreed for NR V2X</w:t>
      </w:r>
      <w:r w:rsidR="00974B09" w:rsidRPr="00764178">
        <w:rPr>
          <w:rFonts w:ascii="Arial" w:hAnsi="Arial" w:cs="Arial"/>
          <w:sz w:val="20"/>
          <w:szCs w:val="20"/>
          <w:lang w:val="en-GB" w:eastAsia="ja-JP"/>
        </w:rPr>
        <w:t xml:space="preserve"> are not </w:t>
      </w:r>
      <w:r w:rsidR="00D87FE9" w:rsidRPr="00764178">
        <w:rPr>
          <w:rFonts w:ascii="Arial" w:hAnsi="Arial" w:cs="Arial"/>
          <w:sz w:val="20"/>
          <w:szCs w:val="20"/>
          <w:lang w:val="en-GB" w:eastAsia="ja-JP"/>
        </w:rPr>
        <w:t>appropriate for modelling</w:t>
      </w:r>
      <w:r w:rsidR="00974B09" w:rsidRPr="00764178">
        <w:rPr>
          <w:rFonts w:ascii="Arial" w:hAnsi="Arial" w:cs="Arial"/>
          <w:sz w:val="20"/>
          <w:szCs w:val="20"/>
          <w:lang w:val="en-GB" w:eastAsia="ja-JP"/>
        </w:rPr>
        <w:t xml:space="preserve"> for </w:t>
      </w:r>
      <w:r w:rsidR="00D87FE9" w:rsidRPr="00764178">
        <w:rPr>
          <w:rFonts w:ascii="Arial" w:hAnsi="Arial" w:cs="Arial"/>
          <w:sz w:val="20"/>
          <w:szCs w:val="20"/>
          <w:lang w:val="en-GB" w:eastAsia="ja-JP"/>
        </w:rPr>
        <w:t>the typical UCs that would be deployed over unlicensed spectrum</w:t>
      </w:r>
      <w:r w:rsidRPr="00764178">
        <w:rPr>
          <w:rFonts w:ascii="Arial" w:hAnsi="Arial" w:cs="Arial"/>
          <w:sz w:val="20"/>
          <w:szCs w:val="20"/>
          <w:lang w:val="en-GB" w:eastAsia="ja-JP"/>
        </w:rPr>
        <w:t xml:space="preserve">. </w:t>
      </w:r>
    </w:p>
    <w:p w14:paraId="11956600" w14:textId="3A06592D" w:rsidR="00AA022D" w:rsidRDefault="00764178" w:rsidP="00194E14">
      <w:pPr>
        <w:pStyle w:val="ListParagraph"/>
        <w:numPr>
          <w:ilvl w:val="0"/>
          <w:numId w:val="18"/>
        </w:numPr>
        <w:jc w:val="both"/>
        <w:rPr>
          <w:rFonts w:ascii="Arial" w:hAnsi="Arial" w:cs="Arial"/>
          <w:sz w:val="20"/>
          <w:szCs w:val="20"/>
          <w:lang w:val="en-GB" w:eastAsia="ja-JP"/>
        </w:rPr>
      </w:pPr>
      <w:r>
        <w:rPr>
          <w:rFonts w:ascii="Arial" w:hAnsi="Arial" w:cs="Arial"/>
          <w:sz w:val="20"/>
          <w:szCs w:val="20"/>
          <w:lang w:val="en-GB" w:eastAsia="ja-JP"/>
        </w:rPr>
        <w:lastRenderedPageBreak/>
        <w:t>T</w:t>
      </w:r>
      <w:r w:rsidRPr="00764178">
        <w:rPr>
          <w:rFonts w:ascii="Arial" w:hAnsi="Arial" w:cs="Arial"/>
          <w:sz w:val="20"/>
          <w:szCs w:val="20"/>
          <w:lang w:val="en-GB" w:eastAsia="ja-JP"/>
        </w:rPr>
        <w:t>he Periodic 3 and Aperiodic 2 models</w:t>
      </w:r>
      <w:r>
        <w:rPr>
          <w:rFonts w:ascii="Arial" w:hAnsi="Arial" w:cs="Arial"/>
          <w:sz w:val="20"/>
          <w:szCs w:val="20"/>
          <w:lang w:val="en-GB" w:eastAsia="ja-JP"/>
        </w:rPr>
        <w:t>, on the other hand,</w:t>
      </w:r>
      <w:r w:rsidRPr="00764178">
        <w:rPr>
          <w:rFonts w:ascii="Arial" w:hAnsi="Arial" w:cs="Arial"/>
          <w:sz w:val="20"/>
          <w:szCs w:val="20"/>
          <w:lang w:val="en-GB" w:eastAsia="ja-JP"/>
        </w:rPr>
        <w:t xml:space="preserve"> have some similarities with the VR/AR DL models from TR 38.838</w:t>
      </w:r>
      <w:r>
        <w:rPr>
          <w:rFonts w:ascii="Arial" w:hAnsi="Arial" w:cs="Arial"/>
          <w:sz w:val="20"/>
          <w:szCs w:val="20"/>
          <w:lang w:val="en-GB" w:eastAsia="ja-JP"/>
        </w:rPr>
        <w:t>, although they present somewhat longer inter-arrival times, smaller packets, and lower rates.</w:t>
      </w:r>
    </w:p>
    <w:p w14:paraId="2097EAF1" w14:textId="6EE29808" w:rsidR="004E2E3B" w:rsidRPr="00764178" w:rsidRDefault="004E2E3B" w:rsidP="00194E14">
      <w:pPr>
        <w:pStyle w:val="ListParagraph"/>
        <w:numPr>
          <w:ilvl w:val="0"/>
          <w:numId w:val="18"/>
        </w:numPr>
        <w:jc w:val="both"/>
        <w:rPr>
          <w:rFonts w:ascii="Arial" w:hAnsi="Arial" w:cs="Arial"/>
          <w:sz w:val="20"/>
          <w:szCs w:val="20"/>
          <w:lang w:val="en-GB" w:eastAsia="ja-JP"/>
        </w:rPr>
      </w:pPr>
      <w:r>
        <w:rPr>
          <w:rFonts w:ascii="Arial" w:hAnsi="Arial" w:cs="Arial"/>
          <w:sz w:val="20"/>
          <w:szCs w:val="20"/>
          <w:lang w:val="en-GB" w:eastAsia="ja-JP"/>
        </w:rPr>
        <w:t>The AR/VR models were most often used in licensed bands (UL/DL) with channels of 100 MHz or more.</w:t>
      </w:r>
    </w:p>
    <w:p w14:paraId="1736A23A" w14:textId="04410A4F" w:rsidR="00DF4595" w:rsidRDefault="00DF4595" w:rsidP="00102AF3">
      <w:pPr>
        <w:pStyle w:val="Caption"/>
        <w:keepNext/>
        <w:jc w:val="center"/>
      </w:pPr>
      <w:bookmarkStart w:id="49" w:name="_Ref101980747"/>
      <w:r>
        <w:t xml:space="preserve">Table </w:t>
      </w:r>
      <w:r>
        <w:fldChar w:fldCharType="begin"/>
      </w:r>
      <w:r>
        <w:instrText xml:space="preserve"> SEQ Table \* ARABIC </w:instrText>
      </w:r>
      <w:r>
        <w:fldChar w:fldCharType="separate"/>
      </w:r>
      <w:r w:rsidR="00194E14">
        <w:rPr>
          <w:noProof/>
        </w:rPr>
        <w:t>3</w:t>
      </w:r>
      <w:r>
        <w:fldChar w:fldCharType="end"/>
      </w:r>
      <w:bookmarkEnd w:id="49"/>
      <w:r>
        <w:t xml:space="preserve">. Some traffic models agreed by 3GPP that are relevant for SL-U </w:t>
      </w:r>
      <w:r w:rsidR="00735B67">
        <w:t>evaluation.</w:t>
      </w:r>
    </w:p>
    <w:tbl>
      <w:tblPr>
        <w:tblStyle w:val="TableGrid"/>
        <w:tblW w:w="0" w:type="auto"/>
        <w:jc w:val="center"/>
        <w:tblLook w:val="04A0" w:firstRow="1" w:lastRow="0" w:firstColumn="1" w:lastColumn="0" w:noHBand="0" w:noVBand="1"/>
      </w:tblPr>
      <w:tblGrid>
        <w:gridCol w:w="1517"/>
        <w:gridCol w:w="1406"/>
        <w:gridCol w:w="1414"/>
        <w:gridCol w:w="1562"/>
        <w:gridCol w:w="1385"/>
        <w:gridCol w:w="1642"/>
      </w:tblGrid>
      <w:tr w:rsidR="00E73190" w14:paraId="17F4A84C" w14:textId="77777777" w:rsidTr="00D87FE9">
        <w:trPr>
          <w:jc w:val="center"/>
        </w:trPr>
        <w:tc>
          <w:tcPr>
            <w:tcW w:w="1517" w:type="dxa"/>
          </w:tcPr>
          <w:p w14:paraId="6947073E" w14:textId="07E4933E" w:rsidR="00E73190" w:rsidRDefault="00E73190" w:rsidP="00982773"/>
        </w:tc>
        <w:tc>
          <w:tcPr>
            <w:tcW w:w="2820" w:type="dxa"/>
            <w:gridSpan w:val="2"/>
          </w:tcPr>
          <w:p w14:paraId="64EDBB46" w14:textId="68D66E0E" w:rsidR="00E73190" w:rsidRPr="00A06949" w:rsidRDefault="00E73190" w:rsidP="00A06949">
            <w:pPr>
              <w:jc w:val="center"/>
              <w:rPr>
                <w:b/>
                <w:bCs/>
              </w:rPr>
            </w:pPr>
            <w:r w:rsidRPr="00A06949">
              <w:rPr>
                <w:b/>
                <w:bCs/>
              </w:rPr>
              <w:t>Inter-arrival time</w:t>
            </w:r>
          </w:p>
        </w:tc>
        <w:tc>
          <w:tcPr>
            <w:tcW w:w="2947" w:type="dxa"/>
            <w:gridSpan w:val="2"/>
          </w:tcPr>
          <w:p w14:paraId="0F365FE6" w14:textId="5BBB64EB" w:rsidR="00E73190" w:rsidRPr="00A06949" w:rsidRDefault="00E73190" w:rsidP="00A06949">
            <w:pPr>
              <w:jc w:val="center"/>
              <w:rPr>
                <w:b/>
                <w:bCs/>
              </w:rPr>
            </w:pPr>
            <w:r w:rsidRPr="00A06949">
              <w:rPr>
                <w:b/>
                <w:bCs/>
              </w:rPr>
              <w:t>Packet size</w:t>
            </w:r>
          </w:p>
        </w:tc>
        <w:tc>
          <w:tcPr>
            <w:tcW w:w="1642" w:type="dxa"/>
          </w:tcPr>
          <w:p w14:paraId="3409AA83" w14:textId="77777777" w:rsidR="00E73190" w:rsidRPr="00A06949" w:rsidRDefault="00E73190" w:rsidP="00A06949">
            <w:pPr>
              <w:jc w:val="center"/>
              <w:rPr>
                <w:b/>
                <w:bCs/>
              </w:rPr>
            </w:pPr>
            <w:r w:rsidRPr="00A06949">
              <w:rPr>
                <w:b/>
                <w:bCs/>
              </w:rPr>
              <w:t>Rate (avg)</w:t>
            </w:r>
          </w:p>
        </w:tc>
      </w:tr>
      <w:tr w:rsidR="00E73190" w14:paraId="2968D16D" w14:textId="77777777" w:rsidTr="00D87FE9">
        <w:trPr>
          <w:jc w:val="center"/>
        </w:trPr>
        <w:tc>
          <w:tcPr>
            <w:tcW w:w="1517" w:type="dxa"/>
          </w:tcPr>
          <w:p w14:paraId="19672661" w14:textId="264388D1" w:rsidR="00E73190" w:rsidRPr="00021424" w:rsidRDefault="00E73190" w:rsidP="00982773">
            <w:pPr>
              <w:rPr>
                <w:b/>
                <w:bCs/>
              </w:rPr>
            </w:pPr>
            <w:r w:rsidRPr="00021424">
              <w:rPr>
                <w:b/>
                <w:bCs/>
              </w:rPr>
              <w:t>Model</w:t>
            </w:r>
          </w:p>
        </w:tc>
        <w:tc>
          <w:tcPr>
            <w:tcW w:w="1406" w:type="dxa"/>
          </w:tcPr>
          <w:p w14:paraId="25380505" w14:textId="650ED9EE" w:rsidR="00E73190" w:rsidRPr="00A06949" w:rsidRDefault="00E73190" w:rsidP="00A06949">
            <w:pPr>
              <w:jc w:val="center"/>
              <w:rPr>
                <w:b/>
                <w:bCs/>
              </w:rPr>
            </w:pPr>
            <w:r w:rsidRPr="00A06949">
              <w:rPr>
                <w:b/>
                <w:bCs/>
              </w:rPr>
              <w:t>Model</w:t>
            </w:r>
          </w:p>
        </w:tc>
        <w:tc>
          <w:tcPr>
            <w:tcW w:w="1414" w:type="dxa"/>
          </w:tcPr>
          <w:p w14:paraId="712569FA" w14:textId="451B9451" w:rsidR="00E73190" w:rsidRPr="00A06949" w:rsidRDefault="00E73190" w:rsidP="00A06949">
            <w:pPr>
              <w:jc w:val="center"/>
              <w:rPr>
                <w:b/>
                <w:bCs/>
              </w:rPr>
            </w:pPr>
            <w:r w:rsidRPr="00A06949">
              <w:rPr>
                <w:b/>
                <w:bCs/>
              </w:rPr>
              <w:t>Average</w:t>
            </w:r>
          </w:p>
        </w:tc>
        <w:tc>
          <w:tcPr>
            <w:tcW w:w="1562" w:type="dxa"/>
          </w:tcPr>
          <w:p w14:paraId="04B3600F" w14:textId="40163437" w:rsidR="00E73190" w:rsidRPr="00A06949" w:rsidRDefault="00E73190" w:rsidP="00A06949">
            <w:pPr>
              <w:jc w:val="center"/>
              <w:rPr>
                <w:b/>
                <w:bCs/>
              </w:rPr>
            </w:pPr>
            <w:r w:rsidRPr="00A06949">
              <w:rPr>
                <w:b/>
                <w:bCs/>
              </w:rPr>
              <w:t>Model</w:t>
            </w:r>
          </w:p>
        </w:tc>
        <w:tc>
          <w:tcPr>
            <w:tcW w:w="1385" w:type="dxa"/>
          </w:tcPr>
          <w:p w14:paraId="435FA1DE" w14:textId="6BDD2CF6" w:rsidR="00E73190" w:rsidRPr="00A06949" w:rsidRDefault="00E73190" w:rsidP="00A06949">
            <w:pPr>
              <w:jc w:val="center"/>
              <w:rPr>
                <w:b/>
                <w:bCs/>
              </w:rPr>
            </w:pPr>
            <w:r w:rsidRPr="00A06949">
              <w:rPr>
                <w:b/>
                <w:bCs/>
              </w:rPr>
              <w:t>Average</w:t>
            </w:r>
          </w:p>
        </w:tc>
        <w:tc>
          <w:tcPr>
            <w:tcW w:w="1642" w:type="dxa"/>
          </w:tcPr>
          <w:p w14:paraId="46D199D7" w14:textId="77777777" w:rsidR="00E73190" w:rsidRPr="00A06949" w:rsidRDefault="00E73190" w:rsidP="00A06949">
            <w:pPr>
              <w:jc w:val="center"/>
              <w:rPr>
                <w:b/>
                <w:bCs/>
              </w:rPr>
            </w:pPr>
          </w:p>
        </w:tc>
      </w:tr>
      <w:tr w:rsidR="00E73190" w14:paraId="637E4CC5" w14:textId="77777777" w:rsidTr="00D87FE9">
        <w:trPr>
          <w:jc w:val="center"/>
        </w:trPr>
        <w:tc>
          <w:tcPr>
            <w:tcW w:w="1517" w:type="dxa"/>
          </w:tcPr>
          <w:p w14:paraId="1FE92861" w14:textId="13CE84E7" w:rsidR="00E73190" w:rsidRPr="00021424" w:rsidRDefault="00E73190" w:rsidP="00982773">
            <w:pPr>
              <w:rPr>
                <w:b/>
                <w:bCs/>
              </w:rPr>
            </w:pPr>
            <w:r w:rsidRPr="00021424">
              <w:rPr>
                <w:b/>
                <w:bCs/>
              </w:rPr>
              <w:t>TR 37.</w:t>
            </w:r>
            <w:r w:rsidR="00BE204F">
              <w:rPr>
                <w:b/>
                <w:bCs/>
              </w:rPr>
              <w:t>8</w:t>
            </w:r>
            <w:r w:rsidRPr="00021424">
              <w:rPr>
                <w:b/>
                <w:bCs/>
              </w:rPr>
              <w:t>85 Periodic 1</w:t>
            </w:r>
          </w:p>
        </w:tc>
        <w:tc>
          <w:tcPr>
            <w:tcW w:w="1406" w:type="dxa"/>
          </w:tcPr>
          <w:p w14:paraId="676453CC" w14:textId="116290E0" w:rsidR="00E73190" w:rsidRDefault="00E73190" w:rsidP="00982773">
            <w:r>
              <w:t>Fixed</w:t>
            </w:r>
          </w:p>
        </w:tc>
        <w:tc>
          <w:tcPr>
            <w:tcW w:w="1414" w:type="dxa"/>
          </w:tcPr>
          <w:p w14:paraId="4EBED0A1" w14:textId="3A1C3685" w:rsidR="00E73190" w:rsidRDefault="00E73190" w:rsidP="00982773">
            <w:r>
              <w:t xml:space="preserve">100 </w:t>
            </w:r>
            <w:proofErr w:type="spellStart"/>
            <w:r>
              <w:t>ms</w:t>
            </w:r>
            <w:proofErr w:type="spellEnd"/>
          </w:p>
        </w:tc>
        <w:tc>
          <w:tcPr>
            <w:tcW w:w="1562" w:type="dxa"/>
          </w:tcPr>
          <w:p w14:paraId="6F68A3AA" w14:textId="68C6A7C0" w:rsidR="00E73190" w:rsidRDefault="00E73190" w:rsidP="00E73190">
            <w:r>
              <w:t>Fixed seq</w:t>
            </w:r>
            <w:r w:rsidR="00273805">
              <w:t xml:space="preserve">. </w:t>
            </w:r>
            <w:r>
              <w:t>300+4*190</w:t>
            </w:r>
          </w:p>
        </w:tc>
        <w:tc>
          <w:tcPr>
            <w:tcW w:w="1385" w:type="dxa"/>
          </w:tcPr>
          <w:p w14:paraId="09567D98" w14:textId="33416912" w:rsidR="00E73190" w:rsidRDefault="00E73190" w:rsidP="00E73190">
            <w:r>
              <w:t>212 byte</w:t>
            </w:r>
          </w:p>
        </w:tc>
        <w:tc>
          <w:tcPr>
            <w:tcW w:w="1642" w:type="dxa"/>
          </w:tcPr>
          <w:p w14:paraId="561CE02C" w14:textId="3224BDC6" w:rsidR="00E73190" w:rsidRDefault="00E73190" w:rsidP="00E73190">
            <w:r>
              <w:t>0.017</w:t>
            </w:r>
            <w:r w:rsidR="00D87FE9">
              <w:t xml:space="preserve"> Mbps</w:t>
            </w:r>
          </w:p>
        </w:tc>
      </w:tr>
      <w:tr w:rsidR="00E73190" w14:paraId="342DB69D" w14:textId="77777777" w:rsidTr="00D87FE9">
        <w:trPr>
          <w:jc w:val="center"/>
        </w:trPr>
        <w:tc>
          <w:tcPr>
            <w:tcW w:w="1517" w:type="dxa"/>
          </w:tcPr>
          <w:p w14:paraId="7F54048B" w14:textId="10AEBB8C" w:rsidR="00E73190" w:rsidRPr="00021424" w:rsidRDefault="00E73190" w:rsidP="00982773">
            <w:pPr>
              <w:rPr>
                <w:b/>
                <w:bCs/>
              </w:rPr>
            </w:pPr>
            <w:r w:rsidRPr="00021424">
              <w:rPr>
                <w:b/>
                <w:bCs/>
              </w:rPr>
              <w:t>TR 37.</w:t>
            </w:r>
            <w:r w:rsidR="00BE204F">
              <w:rPr>
                <w:b/>
                <w:bCs/>
              </w:rPr>
              <w:t>8</w:t>
            </w:r>
            <w:r w:rsidRPr="00021424">
              <w:rPr>
                <w:b/>
                <w:bCs/>
              </w:rPr>
              <w:t>85 Periodic 2</w:t>
            </w:r>
          </w:p>
        </w:tc>
        <w:tc>
          <w:tcPr>
            <w:tcW w:w="1406" w:type="dxa"/>
          </w:tcPr>
          <w:p w14:paraId="2F77AFF4" w14:textId="0D5CACAE" w:rsidR="00E73190" w:rsidRDefault="00E73190" w:rsidP="00982773">
            <w:r>
              <w:t>Fixed</w:t>
            </w:r>
          </w:p>
        </w:tc>
        <w:tc>
          <w:tcPr>
            <w:tcW w:w="1414" w:type="dxa"/>
          </w:tcPr>
          <w:p w14:paraId="553F46AD" w14:textId="35E1B8B4" w:rsidR="00E73190" w:rsidRDefault="00E73190" w:rsidP="00982773">
            <w:r>
              <w:t xml:space="preserve">10 </w:t>
            </w:r>
            <w:proofErr w:type="spellStart"/>
            <w:r>
              <w:t>ms</w:t>
            </w:r>
            <w:proofErr w:type="spellEnd"/>
          </w:p>
        </w:tc>
        <w:tc>
          <w:tcPr>
            <w:tcW w:w="1562" w:type="dxa"/>
          </w:tcPr>
          <w:p w14:paraId="5A179B41" w14:textId="1B213101" w:rsidR="00E73190" w:rsidRDefault="00E73190" w:rsidP="00E73190">
            <w:r>
              <w:t>Rand (0.8/0.2) 800, 1200 byte</w:t>
            </w:r>
          </w:p>
        </w:tc>
        <w:tc>
          <w:tcPr>
            <w:tcW w:w="1385" w:type="dxa"/>
          </w:tcPr>
          <w:p w14:paraId="77873030" w14:textId="31350543" w:rsidR="00E73190" w:rsidRDefault="00E73190" w:rsidP="00E73190">
            <w:r>
              <w:t>880 byte</w:t>
            </w:r>
          </w:p>
        </w:tc>
        <w:tc>
          <w:tcPr>
            <w:tcW w:w="1642" w:type="dxa"/>
          </w:tcPr>
          <w:p w14:paraId="18509D5F" w14:textId="4F0BE12F" w:rsidR="00E73190" w:rsidRDefault="00E73190" w:rsidP="00E73190">
            <w:r>
              <w:t>0.704</w:t>
            </w:r>
            <w:r w:rsidR="00D87FE9">
              <w:t xml:space="preserve"> Mbps</w:t>
            </w:r>
          </w:p>
        </w:tc>
      </w:tr>
      <w:tr w:rsidR="00E73190" w14:paraId="7896FBEF" w14:textId="77777777" w:rsidTr="00D87FE9">
        <w:trPr>
          <w:jc w:val="center"/>
        </w:trPr>
        <w:tc>
          <w:tcPr>
            <w:tcW w:w="1517" w:type="dxa"/>
          </w:tcPr>
          <w:p w14:paraId="58C37C07" w14:textId="3DCA8279" w:rsidR="00E73190" w:rsidRPr="00021424" w:rsidRDefault="00E73190" w:rsidP="00982773">
            <w:pPr>
              <w:rPr>
                <w:b/>
                <w:bCs/>
              </w:rPr>
            </w:pPr>
            <w:r w:rsidRPr="00021424">
              <w:rPr>
                <w:b/>
                <w:bCs/>
              </w:rPr>
              <w:t>TR 37.</w:t>
            </w:r>
            <w:r w:rsidR="00BE204F">
              <w:rPr>
                <w:b/>
                <w:bCs/>
              </w:rPr>
              <w:t>8</w:t>
            </w:r>
            <w:r w:rsidRPr="00021424">
              <w:rPr>
                <w:b/>
                <w:bCs/>
              </w:rPr>
              <w:t>85 Periodic 3</w:t>
            </w:r>
          </w:p>
        </w:tc>
        <w:tc>
          <w:tcPr>
            <w:tcW w:w="1406" w:type="dxa"/>
          </w:tcPr>
          <w:p w14:paraId="3560D730" w14:textId="375957BE" w:rsidR="00E73190" w:rsidRDefault="00E73190" w:rsidP="00982773">
            <w:r>
              <w:t>Fixed</w:t>
            </w:r>
          </w:p>
        </w:tc>
        <w:tc>
          <w:tcPr>
            <w:tcW w:w="1414" w:type="dxa"/>
          </w:tcPr>
          <w:p w14:paraId="5E79EDF6" w14:textId="76B26886" w:rsidR="00E73190" w:rsidRDefault="00E73190" w:rsidP="00982773">
            <w:r>
              <w:t xml:space="preserve">30 </w:t>
            </w:r>
            <w:proofErr w:type="spellStart"/>
            <w:r>
              <w:t>ms</w:t>
            </w:r>
            <w:proofErr w:type="spellEnd"/>
          </w:p>
        </w:tc>
        <w:tc>
          <w:tcPr>
            <w:tcW w:w="1562" w:type="dxa"/>
          </w:tcPr>
          <w:p w14:paraId="4375D3D4" w14:textId="766D09A8" w:rsidR="00E73190" w:rsidRDefault="00E73190" w:rsidP="00E73190">
            <w:r>
              <w:t xml:space="preserve">Rand 30:10:60 </w:t>
            </w:r>
            <w:proofErr w:type="spellStart"/>
            <w:r>
              <w:t>kbyte</w:t>
            </w:r>
            <w:proofErr w:type="spellEnd"/>
          </w:p>
        </w:tc>
        <w:tc>
          <w:tcPr>
            <w:tcW w:w="1385" w:type="dxa"/>
          </w:tcPr>
          <w:p w14:paraId="06AAD2E8" w14:textId="64664BC6" w:rsidR="00E73190" w:rsidRDefault="00E73190" w:rsidP="00E73190">
            <w:r>
              <w:t>45000 byte</w:t>
            </w:r>
          </w:p>
        </w:tc>
        <w:tc>
          <w:tcPr>
            <w:tcW w:w="1642" w:type="dxa"/>
          </w:tcPr>
          <w:p w14:paraId="6269CE45" w14:textId="77777777" w:rsidR="00E73190" w:rsidRDefault="00E73190" w:rsidP="00E73190">
            <w:r>
              <w:t>12 Mbps</w:t>
            </w:r>
          </w:p>
        </w:tc>
      </w:tr>
      <w:tr w:rsidR="00E73190" w14:paraId="53B60F0A" w14:textId="77777777" w:rsidTr="00D87FE9">
        <w:trPr>
          <w:jc w:val="center"/>
        </w:trPr>
        <w:tc>
          <w:tcPr>
            <w:tcW w:w="1517" w:type="dxa"/>
          </w:tcPr>
          <w:p w14:paraId="534BE640" w14:textId="02A6E1D4" w:rsidR="00E73190" w:rsidRPr="00021424" w:rsidRDefault="00E73190" w:rsidP="00982773">
            <w:pPr>
              <w:rPr>
                <w:b/>
                <w:bCs/>
              </w:rPr>
            </w:pPr>
            <w:r w:rsidRPr="00021424">
              <w:rPr>
                <w:b/>
                <w:bCs/>
              </w:rPr>
              <w:t>TR 37.</w:t>
            </w:r>
            <w:r w:rsidR="00BE204F">
              <w:rPr>
                <w:b/>
                <w:bCs/>
              </w:rPr>
              <w:t>8</w:t>
            </w:r>
            <w:r w:rsidRPr="00021424">
              <w:rPr>
                <w:b/>
                <w:bCs/>
              </w:rPr>
              <w:t>85 Aperiodic 1</w:t>
            </w:r>
          </w:p>
        </w:tc>
        <w:tc>
          <w:tcPr>
            <w:tcW w:w="1406" w:type="dxa"/>
          </w:tcPr>
          <w:p w14:paraId="7613F15D" w14:textId="6DA53188" w:rsidR="00E73190" w:rsidRDefault="00E73190" w:rsidP="00982773">
            <w:r>
              <w:t>Fixed + Exp. RV</w:t>
            </w:r>
          </w:p>
        </w:tc>
        <w:tc>
          <w:tcPr>
            <w:tcW w:w="1414" w:type="dxa"/>
          </w:tcPr>
          <w:p w14:paraId="21CD0AC8" w14:textId="2786B67F" w:rsidR="00E73190" w:rsidRDefault="00E73190" w:rsidP="00982773">
            <w:r>
              <w:t xml:space="preserve">100 </w:t>
            </w:r>
            <w:proofErr w:type="spellStart"/>
            <w:r>
              <w:t>ms</w:t>
            </w:r>
            <w:proofErr w:type="spellEnd"/>
          </w:p>
        </w:tc>
        <w:tc>
          <w:tcPr>
            <w:tcW w:w="1562" w:type="dxa"/>
          </w:tcPr>
          <w:p w14:paraId="3D0E4FC6" w14:textId="26F840D4" w:rsidR="00E73190" w:rsidRDefault="00E73190" w:rsidP="00E73190">
            <w:r>
              <w:t>Rand 200:200:2000 byte</w:t>
            </w:r>
          </w:p>
        </w:tc>
        <w:tc>
          <w:tcPr>
            <w:tcW w:w="1385" w:type="dxa"/>
          </w:tcPr>
          <w:p w14:paraId="522352DA" w14:textId="2A7DF435" w:rsidR="00E73190" w:rsidRDefault="00E73190" w:rsidP="00E73190">
            <w:r>
              <w:t>1100 byte</w:t>
            </w:r>
          </w:p>
        </w:tc>
        <w:tc>
          <w:tcPr>
            <w:tcW w:w="1642" w:type="dxa"/>
          </w:tcPr>
          <w:p w14:paraId="302E57E1" w14:textId="78C2B074" w:rsidR="00E73190" w:rsidRDefault="00E73190" w:rsidP="00E73190">
            <w:r>
              <w:t>0.088</w:t>
            </w:r>
            <w:r w:rsidR="00D87FE9">
              <w:t xml:space="preserve"> Mbps</w:t>
            </w:r>
          </w:p>
        </w:tc>
      </w:tr>
      <w:tr w:rsidR="00E73190" w14:paraId="62334035" w14:textId="77777777" w:rsidTr="00D87FE9">
        <w:trPr>
          <w:jc w:val="center"/>
        </w:trPr>
        <w:tc>
          <w:tcPr>
            <w:tcW w:w="1517" w:type="dxa"/>
          </w:tcPr>
          <w:p w14:paraId="0A6BC6C8" w14:textId="1DBCA0A5" w:rsidR="00E73190" w:rsidRPr="00021424" w:rsidRDefault="00E73190" w:rsidP="00982773">
            <w:pPr>
              <w:rPr>
                <w:b/>
                <w:bCs/>
              </w:rPr>
            </w:pPr>
            <w:r w:rsidRPr="00021424">
              <w:rPr>
                <w:b/>
                <w:bCs/>
              </w:rPr>
              <w:t>TR 37.</w:t>
            </w:r>
            <w:r w:rsidR="00BE204F">
              <w:rPr>
                <w:b/>
                <w:bCs/>
              </w:rPr>
              <w:t>8</w:t>
            </w:r>
            <w:r w:rsidRPr="00021424">
              <w:rPr>
                <w:b/>
                <w:bCs/>
              </w:rPr>
              <w:t>85 Aperiodic 2</w:t>
            </w:r>
          </w:p>
        </w:tc>
        <w:tc>
          <w:tcPr>
            <w:tcW w:w="1406" w:type="dxa"/>
          </w:tcPr>
          <w:p w14:paraId="60AB1C9B" w14:textId="2D719958" w:rsidR="00E73190" w:rsidRDefault="00E73190" w:rsidP="00982773">
            <w:r>
              <w:t>Fixed + Exp. RV</w:t>
            </w:r>
          </w:p>
        </w:tc>
        <w:tc>
          <w:tcPr>
            <w:tcW w:w="1414" w:type="dxa"/>
          </w:tcPr>
          <w:p w14:paraId="63B59975" w14:textId="747C53E3" w:rsidR="00E73190" w:rsidRDefault="00E73190" w:rsidP="00982773">
            <w:r>
              <w:t xml:space="preserve">20 </w:t>
            </w:r>
            <w:proofErr w:type="spellStart"/>
            <w:r>
              <w:t>ms</w:t>
            </w:r>
            <w:proofErr w:type="spellEnd"/>
          </w:p>
        </w:tc>
        <w:tc>
          <w:tcPr>
            <w:tcW w:w="1562" w:type="dxa"/>
          </w:tcPr>
          <w:p w14:paraId="2430010E" w14:textId="39130EC3" w:rsidR="00E73190" w:rsidRDefault="00E73190" w:rsidP="00E73190">
            <w:r>
              <w:t xml:space="preserve">Rand 10:4:30 </w:t>
            </w:r>
            <w:proofErr w:type="spellStart"/>
            <w:r>
              <w:t>kbyte</w:t>
            </w:r>
            <w:proofErr w:type="spellEnd"/>
          </w:p>
        </w:tc>
        <w:tc>
          <w:tcPr>
            <w:tcW w:w="1385" w:type="dxa"/>
          </w:tcPr>
          <w:p w14:paraId="48CCFD30" w14:textId="1C6D3251" w:rsidR="00E73190" w:rsidRDefault="00E73190" w:rsidP="00E73190">
            <w:r>
              <w:t>24000 byte</w:t>
            </w:r>
          </w:p>
        </w:tc>
        <w:tc>
          <w:tcPr>
            <w:tcW w:w="1642" w:type="dxa"/>
          </w:tcPr>
          <w:p w14:paraId="7B19F28D" w14:textId="77777777" w:rsidR="00E73190" w:rsidRDefault="00E73190" w:rsidP="00E73190">
            <w:r>
              <w:t>9.6 Mbps</w:t>
            </w:r>
          </w:p>
        </w:tc>
      </w:tr>
      <w:tr w:rsidR="00E73190" w14:paraId="0FE747C1" w14:textId="77777777" w:rsidTr="00D87FE9">
        <w:trPr>
          <w:jc w:val="center"/>
        </w:trPr>
        <w:tc>
          <w:tcPr>
            <w:tcW w:w="1517" w:type="dxa"/>
          </w:tcPr>
          <w:p w14:paraId="63332431" w14:textId="69D51B18" w:rsidR="00E73190" w:rsidRPr="00021424" w:rsidRDefault="00E73190" w:rsidP="00982773">
            <w:pPr>
              <w:rPr>
                <w:b/>
                <w:bCs/>
              </w:rPr>
            </w:pPr>
            <w:r>
              <w:rPr>
                <w:b/>
                <w:bCs/>
              </w:rPr>
              <w:t xml:space="preserve">TR 38.838 </w:t>
            </w:r>
            <w:r w:rsidRPr="00021424">
              <w:rPr>
                <w:b/>
                <w:bCs/>
              </w:rPr>
              <w:t>VR</w:t>
            </w:r>
            <w:r>
              <w:rPr>
                <w:b/>
                <w:bCs/>
              </w:rPr>
              <w:t>/AR</w:t>
            </w:r>
            <w:r w:rsidRPr="00021424">
              <w:rPr>
                <w:b/>
                <w:bCs/>
              </w:rPr>
              <w:t xml:space="preserve"> DL stream</w:t>
            </w:r>
          </w:p>
        </w:tc>
        <w:tc>
          <w:tcPr>
            <w:tcW w:w="1406" w:type="dxa"/>
          </w:tcPr>
          <w:p w14:paraId="0FD4499E" w14:textId="287EE562" w:rsidR="00E73190" w:rsidRDefault="00E73190" w:rsidP="00982773">
            <w:r>
              <w:t>Fixed + Truncated Norm.</w:t>
            </w:r>
          </w:p>
        </w:tc>
        <w:tc>
          <w:tcPr>
            <w:tcW w:w="1414" w:type="dxa"/>
          </w:tcPr>
          <w:p w14:paraId="3C005E11" w14:textId="3B3588F7" w:rsidR="00E73190" w:rsidRDefault="00E73190" w:rsidP="00982773">
            <w:r>
              <w:t xml:space="preserve">16.67 </w:t>
            </w:r>
            <w:proofErr w:type="spellStart"/>
            <w:r>
              <w:t>ms</w:t>
            </w:r>
            <w:proofErr w:type="spellEnd"/>
          </w:p>
        </w:tc>
        <w:tc>
          <w:tcPr>
            <w:tcW w:w="1562" w:type="dxa"/>
          </w:tcPr>
          <w:p w14:paraId="614188C9" w14:textId="0C50EA56" w:rsidR="00E73190" w:rsidRDefault="00E73190" w:rsidP="00E73190">
            <w:r>
              <w:t>Truncated Norm (50%-150% avg)</w:t>
            </w:r>
          </w:p>
        </w:tc>
        <w:tc>
          <w:tcPr>
            <w:tcW w:w="1385" w:type="dxa"/>
          </w:tcPr>
          <w:p w14:paraId="75258C16" w14:textId="39A74652" w:rsidR="00E73190" w:rsidRDefault="00E73190" w:rsidP="00E73190">
            <w:r>
              <w:t>62500, 93750 byte</w:t>
            </w:r>
          </w:p>
        </w:tc>
        <w:tc>
          <w:tcPr>
            <w:tcW w:w="1642" w:type="dxa"/>
          </w:tcPr>
          <w:p w14:paraId="3C7C26FF" w14:textId="77777777" w:rsidR="00E73190" w:rsidRDefault="00E73190" w:rsidP="00E73190">
            <w:r>
              <w:t>30, 45 Mbps</w:t>
            </w:r>
          </w:p>
        </w:tc>
      </w:tr>
      <w:tr w:rsidR="00E73190" w14:paraId="798FD24E" w14:textId="77777777" w:rsidTr="00D87FE9">
        <w:trPr>
          <w:jc w:val="center"/>
        </w:trPr>
        <w:tc>
          <w:tcPr>
            <w:tcW w:w="1517" w:type="dxa"/>
          </w:tcPr>
          <w:p w14:paraId="36B87B3A" w14:textId="13456F62" w:rsidR="00E73190" w:rsidRPr="00021424" w:rsidRDefault="00E73190" w:rsidP="004B03E8">
            <w:pPr>
              <w:rPr>
                <w:b/>
                <w:bCs/>
              </w:rPr>
            </w:pPr>
            <w:r>
              <w:rPr>
                <w:b/>
                <w:bCs/>
              </w:rPr>
              <w:t>TR 38.838</w:t>
            </w:r>
            <w:r>
              <w:rPr>
                <w:b/>
                <w:bCs/>
              </w:rPr>
              <w:br/>
            </w:r>
            <w:r w:rsidRPr="00021424">
              <w:rPr>
                <w:b/>
                <w:bCs/>
              </w:rPr>
              <w:t>CG DL stream</w:t>
            </w:r>
          </w:p>
        </w:tc>
        <w:tc>
          <w:tcPr>
            <w:tcW w:w="1406" w:type="dxa"/>
          </w:tcPr>
          <w:p w14:paraId="05CC46F9" w14:textId="07B81CB2" w:rsidR="00E73190" w:rsidRDefault="00E73190" w:rsidP="00982773">
            <w:r>
              <w:t>Fixed + Truncated Norm.</w:t>
            </w:r>
          </w:p>
        </w:tc>
        <w:tc>
          <w:tcPr>
            <w:tcW w:w="1414" w:type="dxa"/>
          </w:tcPr>
          <w:p w14:paraId="5E5C2ED2" w14:textId="5D1B9266" w:rsidR="00E73190" w:rsidRDefault="00E73190" w:rsidP="00982773">
            <w:r>
              <w:t xml:space="preserve">16.67 </w:t>
            </w:r>
            <w:proofErr w:type="spellStart"/>
            <w:r>
              <w:t>ms</w:t>
            </w:r>
            <w:proofErr w:type="spellEnd"/>
          </w:p>
        </w:tc>
        <w:tc>
          <w:tcPr>
            <w:tcW w:w="1562" w:type="dxa"/>
          </w:tcPr>
          <w:p w14:paraId="76F0B498" w14:textId="7C9CCD5E" w:rsidR="00E73190" w:rsidRDefault="00E73190" w:rsidP="00E73190">
            <w:r>
              <w:t>Truncated Norm (50%-150% avg)</w:t>
            </w:r>
          </w:p>
        </w:tc>
        <w:tc>
          <w:tcPr>
            <w:tcW w:w="1385" w:type="dxa"/>
          </w:tcPr>
          <w:p w14:paraId="117D0476" w14:textId="04C0E3D2" w:rsidR="00E73190" w:rsidRDefault="00E73190" w:rsidP="00E73190">
            <w:r>
              <w:t>16667, 62500 byte</w:t>
            </w:r>
          </w:p>
        </w:tc>
        <w:tc>
          <w:tcPr>
            <w:tcW w:w="1642" w:type="dxa"/>
          </w:tcPr>
          <w:p w14:paraId="0420D200" w14:textId="77777777" w:rsidR="00E73190" w:rsidRDefault="00E73190" w:rsidP="00E73190">
            <w:r>
              <w:t>8, 30 Mbps</w:t>
            </w:r>
          </w:p>
        </w:tc>
      </w:tr>
      <w:tr w:rsidR="00E73190" w14:paraId="0EABAF8E" w14:textId="77777777" w:rsidTr="00D87FE9">
        <w:trPr>
          <w:jc w:val="center"/>
        </w:trPr>
        <w:tc>
          <w:tcPr>
            <w:tcW w:w="1517" w:type="dxa"/>
          </w:tcPr>
          <w:p w14:paraId="1D83FFA3" w14:textId="7DA72A81" w:rsidR="00E73190" w:rsidRPr="00021424" w:rsidRDefault="00E73190" w:rsidP="00982773">
            <w:pPr>
              <w:rPr>
                <w:b/>
                <w:bCs/>
              </w:rPr>
            </w:pPr>
            <w:r w:rsidRPr="00021424">
              <w:rPr>
                <w:b/>
                <w:bCs/>
              </w:rPr>
              <w:t>TR 38.889</w:t>
            </w:r>
            <w:r w:rsidRPr="00021424">
              <w:rPr>
                <w:b/>
                <w:bCs/>
              </w:rPr>
              <w:br/>
              <w:t>FTP Model 1</w:t>
            </w:r>
          </w:p>
        </w:tc>
        <w:tc>
          <w:tcPr>
            <w:tcW w:w="1406" w:type="dxa"/>
          </w:tcPr>
          <w:p w14:paraId="0BD9DD12" w14:textId="671C11E1" w:rsidR="00E73190" w:rsidRDefault="00E73190" w:rsidP="00982773">
            <w:r>
              <w:t>Poisson arrivals</w:t>
            </w:r>
          </w:p>
        </w:tc>
        <w:tc>
          <w:tcPr>
            <w:tcW w:w="1414" w:type="dxa"/>
          </w:tcPr>
          <w:p w14:paraId="6BF2C915" w14:textId="53B3ED67" w:rsidR="00E73190" w:rsidRDefault="00E73190" w:rsidP="00982773">
            <w:r>
              <w:t>[2, 1, 0.67, 0.5, 0.4] s</w:t>
            </w:r>
          </w:p>
        </w:tc>
        <w:tc>
          <w:tcPr>
            <w:tcW w:w="1562" w:type="dxa"/>
          </w:tcPr>
          <w:p w14:paraId="504E4689" w14:textId="27E140A7" w:rsidR="00E73190" w:rsidRPr="00E73190" w:rsidRDefault="00E73190" w:rsidP="00E73190">
            <w:pPr>
              <w:rPr>
                <w:b/>
                <w:bCs/>
              </w:rPr>
            </w:pPr>
            <w:r>
              <w:t>Fixed</w:t>
            </w:r>
          </w:p>
        </w:tc>
        <w:tc>
          <w:tcPr>
            <w:tcW w:w="1385" w:type="dxa"/>
          </w:tcPr>
          <w:p w14:paraId="5C1925A9" w14:textId="108819B1" w:rsidR="00E73190" w:rsidRDefault="00E73190" w:rsidP="00E73190">
            <w:r>
              <w:t>0.5 Mbyte</w:t>
            </w:r>
          </w:p>
        </w:tc>
        <w:tc>
          <w:tcPr>
            <w:tcW w:w="1642" w:type="dxa"/>
          </w:tcPr>
          <w:p w14:paraId="4BC6A820" w14:textId="439049F7" w:rsidR="00E73190" w:rsidRDefault="00E73190" w:rsidP="00E73190">
            <w:r>
              <w:t>[2, 4, 6, 8, 10] Mbps</w:t>
            </w:r>
          </w:p>
        </w:tc>
      </w:tr>
      <w:tr w:rsidR="00E73190" w14:paraId="058B757F" w14:textId="77777777" w:rsidTr="00D87FE9">
        <w:trPr>
          <w:jc w:val="center"/>
        </w:trPr>
        <w:tc>
          <w:tcPr>
            <w:tcW w:w="1517" w:type="dxa"/>
          </w:tcPr>
          <w:p w14:paraId="6B7A8D89" w14:textId="593FB0EC" w:rsidR="00E73190" w:rsidRPr="00021424" w:rsidRDefault="00E73190" w:rsidP="00021424">
            <w:pPr>
              <w:rPr>
                <w:b/>
                <w:bCs/>
              </w:rPr>
            </w:pPr>
            <w:r w:rsidRPr="00021424">
              <w:rPr>
                <w:b/>
                <w:bCs/>
              </w:rPr>
              <w:t>TR 38.889</w:t>
            </w:r>
            <w:r w:rsidRPr="00021424">
              <w:rPr>
                <w:b/>
                <w:bCs/>
              </w:rPr>
              <w:br/>
              <w:t>FTP Model 3</w:t>
            </w:r>
          </w:p>
        </w:tc>
        <w:tc>
          <w:tcPr>
            <w:tcW w:w="1406" w:type="dxa"/>
          </w:tcPr>
          <w:p w14:paraId="4E399A16" w14:textId="42EDC6D5" w:rsidR="00E73190" w:rsidRDefault="00E73190" w:rsidP="00021424">
            <w:r>
              <w:t>Poisson arrivals</w:t>
            </w:r>
          </w:p>
        </w:tc>
        <w:tc>
          <w:tcPr>
            <w:tcW w:w="1414" w:type="dxa"/>
          </w:tcPr>
          <w:p w14:paraId="5794AE63" w14:textId="7FBD7927" w:rsidR="00E73190" w:rsidRDefault="00E73190" w:rsidP="00021424">
            <w:r>
              <w:t>[2, 1, 0.67, 0.5, 0.4] s</w:t>
            </w:r>
          </w:p>
        </w:tc>
        <w:tc>
          <w:tcPr>
            <w:tcW w:w="1562" w:type="dxa"/>
          </w:tcPr>
          <w:p w14:paraId="3D3825B9" w14:textId="077A218F" w:rsidR="00E73190" w:rsidRDefault="00E73190" w:rsidP="00E73190">
            <w:r>
              <w:t>Fixed</w:t>
            </w:r>
          </w:p>
        </w:tc>
        <w:tc>
          <w:tcPr>
            <w:tcW w:w="1385" w:type="dxa"/>
          </w:tcPr>
          <w:p w14:paraId="7DF30246" w14:textId="6C7AC72E" w:rsidR="00E73190" w:rsidRDefault="00E73190" w:rsidP="00E73190">
            <w:r>
              <w:t>0.5 Mbyte</w:t>
            </w:r>
          </w:p>
        </w:tc>
        <w:tc>
          <w:tcPr>
            <w:tcW w:w="1642" w:type="dxa"/>
          </w:tcPr>
          <w:p w14:paraId="6EAB305D" w14:textId="11787B7F" w:rsidR="00E73190" w:rsidRDefault="00E73190" w:rsidP="00E73190">
            <w:r>
              <w:t>[2, 4, 6, 8, 10] Mbps</w:t>
            </w:r>
          </w:p>
        </w:tc>
      </w:tr>
    </w:tbl>
    <w:p w14:paraId="554A8995" w14:textId="5147439F" w:rsidR="00BE204F" w:rsidRDefault="00BE204F" w:rsidP="0027078F">
      <w:pPr>
        <w:spacing w:before="240"/>
        <w:jc w:val="both"/>
        <w:rPr>
          <w:rFonts w:cs="Arial"/>
          <w:szCs w:val="20"/>
          <w:lang w:val="en-GB" w:eastAsia="ja-JP"/>
        </w:rPr>
      </w:pPr>
      <w:r>
        <w:rPr>
          <w:rFonts w:cs="Arial"/>
          <w:szCs w:val="20"/>
          <w:lang w:val="en-GB" w:eastAsia="ja-JP"/>
        </w:rPr>
        <w:t>Our view is that t</w:t>
      </w:r>
      <w:r w:rsidRPr="00764178">
        <w:rPr>
          <w:rFonts w:cs="Arial"/>
          <w:szCs w:val="20"/>
          <w:lang w:val="en-GB" w:eastAsia="ja-JP"/>
        </w:rPr>
        <w:t>he Periodic 3 and Aperiodic 2 models</w:t>
      </w:r>
      <w:r>
        <w:rPr>
          <w:rFonts w:cs="Arial"/>
          <w:szCs w:val="20"/>
          <w:lang w:val="en-GB" w:eastAsia="ja-JP"/>
        </w:rPr>
        <w:t xml:space="preserve"> are suitable for SL-U evaluations. However, it is necessary to consider lower loads as well.</w:t>
      </w:r>
    </w:p>
    <w:p w14:paraId="35FA1DC7" w14:textId="7FBF464D" w:rsidR="00BE204F" w:rsidRDefault="00BE204F" w:rsidP="00BE204F">
      <w:pPr>
        <w:pStyle w:val="Proposal"/>
        <w:rPr>
          <w:lang w:val="en-GB"/>
        </w:rPr>
      </w:pPr>
      <w:bookmarkStart w:id="50" w:name="_Toc102141274"/>
      <w:r>
        <w:rPr>
          <w:lang w:val="en-GB"/>
        </w:rPr>
        <w:t>T</w:t>
      </w:r>
      <w:r w:rsidRPr="00764178">
        <w:rPr>
          <w:lang w:val="en-GB"/>
        </w:rPr>
        <w:t>he Periodic 3 and Aperiodic 2 models</w:t>
      </w:r>
      <w:r>
        <w:rPr>
          <w:lang w:val="en-GB"/>
        </w:rPr>
        <w:t xml:space="preserve"> in TR 37.885 are the baseline for SL-U evaluations. In addition to the parameters in TR 37.885 a low-load version is defined</w:t>
      </w:r>
      <w:bookmarkEnd w:id="50"/>
    </w:p>
    <w:p w14:paraId="6006A70D" w14:textId="3A53D818" w:rsidR="00BE204F" w:rsidRDefault="00BE204F" w:rsidP="00194E14">
      <w:pPr>
        <w:pStyle w:val="Proposal"/>
        <w:numPr>
          <w:ilvl w:val="0"/>
          <w:numId w:val="19"/>
        </w:numPr>
        <w:rPr>
          <w:lang w:val="en-GB"/>
        </w:rPr>
      </w:pPr>
      <w:bookmarkStart w:id="51" w:name="_Toc102141275"/>
      <w:r w:rsidRPr="00764178">
        <w:rPr>
          <w:lang w:val="en-GB"/>
        </w:rPr>
        <w:t>Periodic 3</w:t>
      </w:r>
      <w:r>
        <w:rPr>
          <w:lang w:val="en-GB"/>
        </w:rPr>
        <w:t xml:space="preserve"> with low load has </w:t>
      </w:r>
      <w:r w:rsidR="00C429DD">
        <w:rPr>
          <w:lang w:val="en-GB"/>
        </w:rPr>
        <w:t xml:space="preserve">packet size reduced by a factor of </w:t>
      </w:r>
      <w:r w:rsidR="00CB6E50">
        <w:rPr>
          <w:lang w:val="en-GB"/>
        </w:rPr>
        <w:t>5</w:t>
      </w:r>
      <w:r w:rsidR="00C429DD">
        <w:rPr>
          <w:lang w:val="en-GB"/>
        </w:rPr>
        <w:t>.</w:t>
      </w:r>
      <w:bookmarkEnd w:id="51"/>
    </w:p>
    <w:p w14:paraId="0FAD1023" w14:textId="37D649D8" w:rsidR="00BE204F" w:rsidRPr="001C6FCC" w:rsidRDefault="00BE204F" w:rsidP="00194E14">
      <w:pPr>
        <w:pStyle w:val="Proposal"/>
        <w:numPr>
          <w:ilvl w:val="0"/>
          <w:numId w:val="19"/>
        </w:numPr>
        <w:rPr>
          <w:lang w:val="en-GB"/>
        </w:rPr>
      </w:pPr>
      <w:bookmarkStart w:id="52" w:name="_Toc102141276"/>
      <w:r w:rsidRPr="001C6FCC">
        <w:rPr>
          <w:lang w:val="en-GB"/>
        </w:rPr>
        <w:t xml:space="preserve">Aperiodic 2 </w:t>
      </w:r>
      <w:r w:rsidR="00C429DD" w:rsidRPr="001C6FCC">
        <w:rPr>
          <w:lang w:val="en-GB"/>
        </w:rPr>
        <w:t xml:space="preserve">with low load has packet size reduced by a factor of </w:t>
      </w:r>
      <w:r w:rsidR="00CB6E50">
        <w:rPr>
          <w:lang w:val="en-GB"/>
        </w:rPr>
        <w:t>5</w:t>
      </w:r>
      <w:r w:rsidR="00C429DD" w:rsidRPr="001C6FCC">
        <w:rPr>
          <w:lang w:val="en-GB"/>
        </w:rPr>
        <w:t>.</w:t>
      </w:r>
      <w:bookmarkEnd w:id="52"/>
    </w:p>
    <w:p w14:paraId="78ED1752" w14:textId="0D31FC64" w:rsidR="00B17613" w:rsidRDefault="00313AAD" w:rsidP="00B17613">
      <w:pPr>
        <w:pStyle w:val="Heading2"/>
      </w:pPr>
      <w:r>
        <w:t>5</w:t>
      </w:r>
      <w:r w:rsidR="00B17613">
        <w:t>.3</w:t>
      </w:r>
      <w:r w:rsidR="00B17613">
        <w:tab/>
        <w:t>Interference model</w:t>
      </w:r>
    </w:p>
    <w:p w14:paraId="72E6C4A4" w14:textId="475A0B2F" w:rsidR="00DE3BAD" w:rsidRPr="00786D79" w:rsidRDefault="00A83322" w:rsidP="0027078F">
      <w:pPr>
        <w:spacing w:before="240"/>
        <w:jc w:val="both"/>
        <w:rPr>
          <w:rFonts w:cs="Arial"/>
          <w:szCs w:val="20"/>
          <w:lang w:val="en-GB" w:eastAsia="ja-JP"/>
        </w:rPr>
      </w:pPr>
      <w:r>
        <w:rPr>
          <w:rFonts w:cs="Arial"/>
          <w:szCs w:val="20"/>
          <w:lang w:val="en-GB" w:eastAsia="ja-JP"/>
        </w:rPr>
        <w:t xml:space="preserve">We think that modelling asynchronous interference is important to obtain good conclusions that drive system design. </w:t>
      </w:r>
      <w:r w:rsidR="00DE3BAD">
        <w:rPr>
          <w:rFonts w:cs="Arial"/>
          <w:szCs w:val="20"/>
          <w:lang w:val="en-GB" w:eastAsia="ja-JP"/>
        </w:rPr>
        <w:t>There exist multiple technologies that can operate in unlicensed spectrum (</w:t>
      </w:r>
      <w:r w:rsidR="00E22754">
        <w:rPr>
          <w:rFonts w:cs="Arial"/>
          <w:szCs w:val="20"/>
          <w:lang w:val="en-GB" w:eastAsia="ja-JP"/>
        </w:rPr>
        <w:t>e.g.</w:t>
      </w:r>
      <w:r w:rsidR="00564866">
        <w:rPr>
          <w:rFonts w:cs="Arial"/>
          <w:szCs w:val="20"/>
          <w:lang w:val="en-GB" w:eastAsia="ja-JP"/>
        </w:rPr>
        <w:t>,</w:t>
      </w:r>
      <w:r w:rsidR="00E22754">
        <w:rPr>
          <w:rFonts w:cs="Arial"/>
          <w:szCs w:val="20"/>
          <w:lang w:val="en-GB" w:eastAsia="ja-JP"/>
        </w:rPr>
        <w:t xml:space="preserve"> </w:t>
      </w:r>
      <w:proofErr w:type="spellStart"/>
      <w:r w:rsidR="00DE3BAD">
        <w:rPr>
          <w:rFonts w:cs="Arial"/>
          <w:szCs w:val="20"/>
          <w:lang w:val="en-GB" w:eastAsia="ja-JP"/>
        </w:rPr>
        <w:t>WiFi</w:t>
      </w:r>
      <w:proofErr w:type="spellEnd"/>
      <w:r w:rsidR="00DE3BAD">
        <w:rPr>
          <w:rFonts w:cs="Arial"/>
          <w:szCs w:val="20"/>
          <w:lang w:val="en-GB" w:eastAsia="ja-JP"/>
        </w:rPr>
        <w:t xml:space="preserve">, BT, SL-U). Given </w:t>
      </w:r>
      <w:r w:rsidR="00DE3BAD">
        <w:rPr>
          <w:rFonts w:cs="Arial"/>
          <w:szCs w:val="20"/>
          <w:lang w:val="en-GB" w:eastAsia="ja-JP"/>
        </w:rPr>
        <w:lastRenderedPageBreak/>
        <w:t xml:space="preserve">that this WI does not have an objective on coexistence, we believe that each company can choose the interfering technology. </w:t>
      </w:r>
      <w:r w:rsidR="00DE3BAD" w:rsidRPr="00786D79">
        <w:rPr>
          <w:rFonts w:cs="Arial"/>
          <w:szCs w:val="20"/>
          <w:lang w:val="en-GB" w:eastAsia="ja-JP"/>
        </w:rPr>
        <w:t xml:space="preserve">What is crucial is that: </w:t>
      </w:r>
    </w:p>
    <w:p w14:paraId="1A12C2EA" w14:textId="77777777" w:rsidR="00DE3BAD" w:rsidRPr="00786D79" w:rsidRDefault="00DE3BAD" w:rsidP="00194E14">
      <w:pPr>
        <w:pStyle w:val="ListParagraph"/>
        <w:numPr>
          <w:ilvl w:val="0"/>
          <w:numId w:val="21"/>
        </w:numPr>
        <w:jc w:val="both"/>
        <w:rPr>
          <w:rFonts w:ascii="Arial" w:hAnsi="Arial" w:cs="Arial"/>
          <w:sz w:val="20"/>
          <w:szCs w:val="20"/>
          <w:lang w:val="en-GB" w:eastAsia="ja-JP"/>
        </w:rPr>
      </w:pPr>
      <w:r w:rsidRPr="00786D79">
        <w:rPr>
          <w:rFonts w:ascii="Arial" w:hAnsi="Arial" w:cs="Arial"/>
          <w:sz w:val="20"/>
          <w:szCs w:val="20"/>
          <w:lang w:val="en-GB" w:eastAsia="ja-JP"/>
        </w:rPr>
        <w:t xml:space="preserve">the interference is asynchronous and that the different simulations consider the same distribution of load between SL-U and the interfering technology. </w:t>
      </w:r>
    </w:p>
    <w:p w14:paraId="5CCC3DE2" w14:textId="77777777" w:rsidR="00DE3BAD" w:rsidRDefault="00DE3BAD" w:rsidP="00194E14">
      <w:pPr>
        <w:pStyle w:val="ListParagraph"/>
        <w:numPr>
          <w:ilvl w:val="0"/>
          <w:numId w:val="21"/>
        </w:numPr>
        <w:spacing w:before="240"/>
        <w:jc w:val="both"/>
        <w:rPr>
          <w:rFonts w:ascii="Arial" w:hAnsi="Arial" w:cs="Arial"/>
          <w:sz w:val="20"/>
          <w:szCs w:val="20"/>
          <w:lang w:val="en-GB" w:eastAsia="ja-JP"/>
        </w:rPr>
      </w:pPr>
      <w:r>
        <w:rPr>
          <w:rFonts w:ascii="Arial" w:hAnsi="Arial" w:cs="Arial"/>
          <w:sz w:val="20"/>
          <w:szCs w:val="20"/>
          <w:lang w:val="en-GB" w:eastAsia="ja-JP"/>
        </w:rPr>
        <w:t>similar load (SL-U/interfering) and low-load (interfering) situations are studied.</w:t>
      </w:r>
    </w:p>
    <w:p w14:paraId="226EEDC1" w14:textId="77777777" w:rsidR="00DE3BAD" w:rsidRDefault="00DE3BAD" w:rsidP="00194E14">
      <w:pPr>
        <w:pStyle w:val="ListParagraph"/>
        <w:numPr>
          <w:ilvl w:val="0"/>
          <w:numId w:val="21"/>
        </w:numPr>
        <w:spacing w:before="240"/>
        <w:jc w:val="both"/>
        <w:rPr>
          <w:rFonts w:ascii="Arial" w:hAnsi="Arial" w:cs="Arial"/>
          <w:sz w:val="20"/>
          <w:szCs w:val="20"/>
          <w:lang w:val="en-GB" w:eastAsia="ja-JP"/>
        </w:rPr>
      </w:pPr>
      <w:r w:rsidRPr="00786D79">
        <w:rPr>
          <w:rFonts w:ascii="Arial" w:hAnsi="Arial" w:cs="Arial"/>
          <w:sz w:val="20"/>
          <w:szCs w:val="20"/>
          <w:lang w:val="en-GB" w:eastAsia="ja-JP"/>
        </w:rPr>
        <w:t>the number of devices of both technologies is comparable (e.g., to avoid having a single interfering device that impacts a small part of the scenario).</w:t>
      </w:r>
    </w:p>
    <w:p w14:paraId="692200B9" w14:textId="32EC6B25" w:rsidR="00DE3BAD" w:rsidRDefault="00DE3BAD" w:rsidP="00DE3BAD">
      <w:pPr>
        <w:pStyle w:val="Proposal"/>
        <w:spacing w:before="240"/>
        <w:rPr>
          <w:lang w:val="en-GB"/>
        </w:rPr>
      </w:pPr>
      <w:bookmarkStart w:id="53" w:name="_Toc102141277"/>
      <w:r>
        <w:rPr>
          <w:lang w:val="en-GB"/>
        </w:rPr>
        <w:t>Asynchronous interference is modelled. The choice of technology is up to each company.</w:t>
      </w:r>
      <w:bookmarkEnd w:id="53"/>
    </w:p>
    <w:p w14:paraId="2306DE23" w14:textId="450B9A0F" w:rsidR="00CB6E50" w:rsidRDefault="00CB6E50" w:rsidP="00CB6E50">
      <w:pPr>
        <w:pStyle w:val="Proposal"/>
        <w:rPr>
          <w:lang w:val="en-GB"/>
        </w:rPr>
      </w:pPr>
      <w:bookmarkStart w:id="54" w:name="_Toc102141278"/>
      <w:r>
        <w:rPr>
          <w:lang w:val="en-GB"/>
        </w:rPr>
        <w:t>For evaluating the impact of interference, two cases are studied:</w:t>
      </w:r>
      <w:bookmarkEnd w:id="54"/>
    </w:p>
    <w:p w14:paraId="1DAD97EF" w14:textId="665CD98F" w:rsidR="00CB6E50" w:rsidRDefault="00CB6E50" w:rsidP="00194E14">
      <w:pPr>
        <w:pStyle w:val="Proposal"/>
        <w:numPr>
          <w:ilvl w:val="0"/>
          <w:numId w:val="20"/>
        </w:numPr>
        <w:rPr>
          <w:lang w:val="en-GB"/>
        </w:rPr>
      </w:pPr>
      <w:bookmarkStart w:id="55" w:name="_Toc102141279"/>
      <w:r>
        <w:rPr>
          <w:lang w:val="en-GB"/>
        </w:rPr>
        <w:t>SL-U and interfering devices with the same traffic model.</w:t>
      </w:r>
      <w:bookmarkEnd w:id="55"/>
    </w:p>
    <w:p w14:paraId="131324CF" w14:textId="48F79225" w:rsidR="00CB6E50" w:rsidRDefault="00CB6E50" w:rsidP="00194E14">
      <w:pPr>
        <w:pStyle w:val="Proposal"/>
        <w:numPr>
          <w:ilvl w:val="0"/>
          <w:numId w:val="20"/>
        </w:numPr>
        <w:rPr>
          <w:lang w:val="en-GB"/>
        </w:rPr>
      </w:pPr>
      <w:bookmarkStart w:id="56" w:name="_Toc102141280"/>
      <w:r>
        <w:rPr>
          <w:lang w:val="en-GB"/>
        </w:rPr>
        <w:t>The traffic for SL-U UEs is 5 times bigger than for the interfering devices (e.g., normal load vs low load model).</w:t>
      </w:r>
      <w:bookmarkEnd w:id="56"/>
    </w:p>
    <w:p w14:paraId="6AE74B97" w14:textId="4F89D28B" w:rsidR="00AA022D" w:rsidRPr="002536F0" w:rsidRDefault="00DE3BAD" w:rsidP="00AA022D">
      <w:pPr>
        <w:pStyle w:val="Proposal"/>
        <w:rPr>
          <w:lang w:val="en-GB"/>
        </w:rPr>
      </w:pPr>
      <w:bookmarkStart w:id="57" w:name="_Toc102141281"/>
      <w:r>
        <w:rPr>
          <w:lang w:val="en-GB"/>
        </w:rPr>
        <w:t>For evaluating the impact of interference, at least the case that the number of SL-U devices equals that of interfering devices is considered</w:t>
      </w:r>
      <w:r w:rsidR="00407406">
        <w:rPr>
          <w:lang w:val="en-GB"/>
        </w:rPr>
        <w:t>.</w:t>
      </w:r>
      <w:bookmarkEnd w:id="57"/>
    </w:p>
    <w:p w14:paraId="37EB5693" w14:textId="797B2021" w:rsidR="00C01F33" w:rsidRPr="00CE0424" w:rsidRDefault="00313AAD" w:rsidP="00CE0424">
      <w:pPr>
        <w:pStyle w:val="Heading1"/>
      </w:pPr>
      <w:r>
        <w:t>6</w:t>
      </w:r>
      <w:r>
        <w:tab/>
      </w:r>
      <w:r w:rsidR="00C01F33"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7083F61" w14:textId="5E0D7F5A" w:rsidR="00BF3024" w:rsidRDefault="006F6582">
      <w:pPr>
        <w:pStyle w:val="TableofFigures"/>
        <w:tabs>
          <w:tab w:val="right" w:leader="dot" w:pos="9629"/>
        </w:tabs>
        <w:rPr>
          <w:rFonts w:asciiTheme="minorHAnsi" w:eastAsiaTheme="minorEastAsia" w:hAnsiTheme="minorHAnsi"/>
          <w:b w:val="0"/>
          <w:noProof/>
          <w:sz w:val="22"/>
          <w:lang w:val="en-150" w:eastAsia="en-150"/>
        </w:rPr>
      </w:pPr>
      <w:r>
        <w:rPr>
          <w:b w:val="0"/>
          <w:bCs/>
        </w:rPr>
        <w:fldChar w:fldCharType="begin"/>
      </w:r>
      <w:r>
        <w:rPr>
          <w:b w:val="0"/>
          <w:bCs/>
        </w:rPr>
        <w:instrText xml:space="preserve"> TOC \f O \n \h \z \t "Observation" \c </w:instrText>
      </w:r>
      <w:r>
        <w:rPr>
          <w:b w:val="0"/>
          <w:bCs/>
        </w:rPr>
        <w:fldChar w:fldCharType="separate"/>
      </w:r>
      <w:hyperlink w:anchor="_Toc102141282" w:history="1">
        <w:r w:rsidR="00BF3024" w:rsidRPr="005B4D58">
          <w:rPr>
            <w:rStyle w:val="Hyperlink"/>
            <w:noProof/>
          </w:rPr>
          <w:t>Observation 1</w:t>
        </w:r>
        <w:r w:rsidR="00BF3024">
          <w:rPr>
            <w:rFonts w:asciiTheme="minorHAnsi" w:eastAsiaTheme="minorEastAsia" w:hAnsiTheme="minorHAnsi"/>
            <w:b w:val="0"/>
            <w:noProof/>
            <w:sz w:val="22"/>
            <w:lang w:val="en-150" w:eastAsia="en-150"/>
          </w:rPr>
          <w:tab/>
        </w:r>
        <w:r w:rsidR="00BF3024" w:rsidRPr="005B4D58">
          <w:rPr>
            <w:rStyle w:val="Hyperlink"/>
            <w:noProof/>
          </w:rPr>
          <w:t>From channel access perspective, SL transmission in SL-U is similar to DL transmissions in NR-U.</w:t>
        </w:r>
      </w:hyperlink>
    </w:p>
    <w:p w14:paraId="6274100D" w14:textId="6C8A71AC" w:rsidR="00BF3024" w:rsidRDefault="00BF3024">
      <w:pPr>
        <w:pStyle w:val="TableofFigures"/>
        <w:tabs>
          <w:tab w:val="right" w:leader="dot" w:pos="9629"/>
        </w:tabs>
        <w:rPr>
          <w:rFonts w:asciiTheme="minorHAnsi" w:eastAsiaTheme="minorEastAsia" w:hAnsiTheme="minorHAnsi"/>
          <w:b w:val="0"/>
          <w:noProof/>
          <w:sz w:val="22"/>
          <w:lang w:val="en-150" w:eastAsia="en-150"/>
        </w:rPr>
      </w:pPr>
      <w:hyperlink w:anchor="_Toc102141283" w:history="1">
        <w:r w:rsidRPr="005B4D58">
          <w:rPr>
            <w:rStyle w:val="Hyperlink"/>
            <w:noProof/>
          </w:rPr>
          <w:t>Observation 2</w:t>
        </w:r>
        <w:r>
          <w:rPr>
            <w:rFonts w:asciiTheme="minorHAnsi" w:eastAsiaTheme="minorEastAsia" w:hAnsiTheme="minorHAnsi"/>
            <w:b w:val="0"/>
            <w:noProof/>
            <w:sz w:val="22"/>
            <w:lang w:val="en-150" w:eastAsia="en-150"/>
          </w:rPr>
          <w:tab/>
        </w:r>
        <w:r w:rsidRPr="005B4D58">
          <w:rPr>
            <w:rStyle w:val="Hyperlink"/>
            <w:noProof/>
          </w:rPr>
          <w:t>DL multichannel approaches (Type A and Type B) are applicable to SL multichannel transmission.</w:t>
        </w:r>
      </w:hyperlink>
    </w:p>
    <w:p w14:paraId="1998BC2F" w14:textId="74E0CE34" w:rsidR="00BF3024" w:rsidRDefault="00BF3024">
      <w:pPr>
        <w:pStyle w:val="TableofFigures"/>
        <w:tabs>
          <w:tab w:val="right" w:leader="dot" w:pos="9629"/>
        </w:tabs>
        <w:rPr>
          <w:rFonts w:asciiTheme="minorHAnsi" w:eastAsiaTheme="minorEastAsia" w:hAnsiTheme="minorHAnsi"/>
          <w:b w:val="0"/>
          <w:noProof/>
          <w:sz w:val="22"/>
          <w:lang w:val="en-150" w:eastAsia="en-150"/>
        </w:rPr>
      </w:pPr>
      <w:hyperlink w:anchor="_Toc102141284" w:history="1">
        <w:r w:rsidRPr="005B4D58">
          <w:rPr>
            <w:rStyle w:val="Hyperlink"/>
            <w:noProof/>
          </w:rPr>
          <w:t>Observation 3</w:t>
        </w:r>
        <w:r>
          <w:rPr>
            <w:rFonts w:asciiTheme="minorHAnsi" w:eastAsiaTheme="minorEastAsia" w:hAnsiTheme="minorHAnsi"/>
            <w:b w:val="0"/>
            <w:noProof/>
            <w:sz w:val="22"/>
            <w:lang w:val="en-150" w:eastAsia="en-150"/>
          </w:rPr>
          <w:tab/>
        </w:r>
        <w:r w:rsidRPr="005B4D58">
          <w:rPr>
            <w:rStyle w:val="Hyperlink"/>
            <w:noProof/>
          </w:rPr>
          <w:t>Applying LBT procedure on top of mode-2 resource allocation without any changes does not address new issues and does not exploit any possible advantages.</w:t>
        </w:r>
      </w:hyperlink>
    </w:p>
    <w:p w14:paraId="13781B69" w14:textId="75ED8C53" w:rsidR="00BF3024" w:rsidRDefault="00BF3024">
      <w:pPr>
        <w:pStyle w:val="TableofFigures"/>
        <w:tabs>
          <w:tab w:val="right" w:leader="dot" w:pos="9629"/>
        </w:tabs>
        <w:rPr>
          <w:rFonts w:asciiTheme="minorHAnsi" w:eastAsiaTheme="minorEastAsia" w:hAnsiTheme="minorHAnsi"/>
          <w:b w:val="0"/>
          <w:noProof/>
          <w:sz w:val="22"/>
          <w:lang w:val="en-150" w:eastAsia="en-150"/>
        </w:rPr>
      </w:pPr>
      <w:hyperlink w:anchor="_Toc102141285" w:history="1">
        <w:r w:rsidRPr="005B4D58">
          <w:rPr>
            <w:rStyle w:val="Hyperlink"/>
            <w:noProof/>
          </w:rPr>
          <w:t>Observation 4</w:t>
        </w:r>
        <w:r>
          <w:rPr>
            <w:rFonts w:asciiTheme="minorHAnsi" w:eastAsiaTheme="minorEastAsia" w:hAnsiTheme="minorHAnsi"/>
            <w:b w:val="0"/>
            <w:noProof/>
            <w:sz w:val="22"/>
            <w:lang w:val="en-150" w:eastAsia="en-150"/>
          </w:rPr>
          <w:tab/>
        </w:r>
        <w:r w:rsidRPr="005B4D58">
          <w:rPr>
            <w:rStyle w:val="Hyperlink"/>
            <w:noProof/>
          </w:rPr>
          <w:t>Selecting resources for initial transmission using a combination of LBT and resource exclusion using Mode-2 may result in excessive latency</w:t>
        </w:r>
      </w:hyperlink>
    </w:p>
    <w:p w14:paraId="01C057CD" w14:textId="21FA3D4C" w:rsidR="00BF3024" w:rsidRDefault="00BF3024">
      <w:pPr>
        <w:pStyle w:val="TableofFigures"/>
        <w:tabs>
          <w:tab w:val="right" w:leader="dot" w:pos="9629"/>
        </w:tabs>
        <w:rPr>
          <w:rFonts w:asciiTheme="minorHAnsi" w:eastAsiaTheme="minorEastAsia" w:hAnsiTheme="minorHAnsi"/>
          <w:b w:val="0"/>
          <w:noProof/>
          <w:sz w:val="22"/>
          <w:lang w:val="en-150" w:eastAsia="en-150"/>
        </w:rPr>
      </w:pPr>
      <w:hyperlink w:anchor="_Toc102141286" w:history="1">
        <w:r w:rsidRPr="005B4D58">
          <w:rPr>
            <w:rStyle w:val="Hyperlink"/>
            <w:noProof/>
          </w:rPr>
          <w:t>Observation 5</w:t>
        </w:r>
        <w:r>
          <w:rPr>
            <w:rFonts w:asciiTheme="minorHAnsi" w:eastAsiaTheme="minorEastAsia" w:hAnsiTheme="minorHAnsi"/>
            <w:b w:val="0"/>
            <w:noProof/>
            <w:sz w:val="22"/>
            <w:lang w:val="en-150" w:eastAsia="en-150"/>
          </w:rPr>
          <w:tab/>
        </w:r>
        <w:r w:rsidRPr="005B4D58">
          <w:rPr>
            <w:rStyle w:val="Hyperlink"/>
            <w:noProof/>
          </w:rPr>
          <w:t>Having different transmissions spread over time instead of concentrating them in a reduced number of slots is problematic for energy detection based CCA procedure (LBT Type 1).</w:t>
        </w:r>
      </w:hyperlink>
    </w:p>
    <w:p w14:paraId="4AF4FFFB" w14:textId="76727583" w:rsidR="00BF3024" w:rsidRDefault="00BF3024">
      <w:pPr>
        <w:pStyle w:val="TableofFigures"/>
        <w:tabs>
          <w:tab w:val="right" w:leader="dot" w:pos="9629"/>
        </w:tabs>
        <w:rPr>
          <w:rFonts w:asciiTheme="minorHAnsi" w:eastAsiaTheme="minorEastAsia" w:hAnsiTheme="minorHAnsi"/>
          <w:b w:val="0"/>
          <w:noProof/>
          <w:sz w:val="22"/>
          <w:lang w:val="en-150" w:eastAsia="en-150"/>
        </w:rPr>
      </w:pPr>
      <w:hyperlink w:anchor="_Toc102141287" w:history="1">
        <w:r w:rsidRPr="005B4D58">
          <w:rPr>
            <w:rStyle w:val="Hyperlink"/>
            <w:rFonts w:cs="Arial"/>
            <w:noProof/>
            <w:lang w:val="en-GB"/>
          </w:rPr>
          <w:t>Observation 6</w:t>
        </w:r>
        <w:r>
          <w:rPr>
            <w:rFonts w:asciiTheme="minorHAnsi" w:eastAsiaTheme="minorEastAsia" w:hAnsiTheme="minorHAnsi"/>
            <w:b w:val="0"/>
            <w:noProof/>
            <w:sz w:val="22"/>
            <w:lang w:val="en-150" w:eastAsia="en-150"/>
          </w:rPr>
          <w:tab/>
        </w:r>
        <w:r w:rsidRPr="005B4D58">
          <w:rPr>
            <w:rStyle w:val="Hyperlink"/>
            <w:rFonts w:cs="Arial"/>
            <w:noProof/>
            <w:lang w:val="en-GB"/>
          </w:rPr>
          <w:t>In case of LBT failure before the selected resource, UE behaviour is unclear.</w:t>
        </w:r>
      </w:hyperlink>
    </w:p>
    <w:p w14:paraId="340D15FB" w14:textId="1A6F68CF" w:rsidR="00BF3024" w:rsidRDefault="00BF3024">
      <w:pPr>
        <w:pStyle w:val="TableofFigures"/>
        <w:tabs>
          <w:tab w:val="right" w:leader="dot" w:pos="9629"/>
        </w:tabs>
        <w:rPr>
          <w:rFonts w:asciiTheme="minorHAnsi" w:eastAsiaTheme="minorEastAsia" w:hAnsiTheme="minorHAnsi"/>
          <w:b w:val="0"/>
          <w:noProof/>
          <w:sz w:val="22"/>
          <w:lang w:val="en-150" w:eastAsia="en-150"/>
        </w:rPr>
      </w:pPr>
      <w:hyperlink w:anchor="_Toc102141288" w:history="1">
        <w:r w:rsidRPr="005B4D58">
          <w:rPr>
            <w:rStyle w:val="Hyperlink"/>
            <w:noProof/>
            <w:lang w:val="en-GB"/>
          </w:rPr>
          <w:t>Observation 7</w:t>
        </w:r>
        <w:r>
          <w:rPr>
            <w:rFonts w:asciiTheme="minorHAnsi" w:eastAsiaTheme="minorEastAsia" w:hAnsiTheme="minorHAnsi"/>
            <w:b w:val="0"/>
            <w:noProof/>
            <w:sz w:val="22"/>
            <w:lang w:val="en-150" w:eastAsia="en-150"/>
          </w:rPr>
          <w:tab/>
        </w:r>
        <w:r w:rsidRPr="005B4D58">
          <w:rPr>
            <w:rStyle w:val="Hyperlink"/>
            <w:noProof/>
            <w:lang w:val="en-GB"/>
          </w:rPr>
          <w:t>Random resource selection increases the chances of LBT failures in case of wideband operation.</w:t>
        </w:r>
      </w:hyperlink>
    </w:p>
    <w:p w14:paraId="6225A1B8" w14:textId="751107D6" w:rsidR="006E1C82" w:rsidRDefault="006F6582" w:rsidP="006E1C82">
      <w:pPr>
        <w:pStyle w:val="BodyText"/>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77AFECE5" w14:textId="43F7BB9A" w:rsidR="00BF3024" w:rsidRDefault="006E1C82">
      <w:pPr>
        <w:pStyle w:val="TableofFigures"/>
        <w:tabs>
          <w:tab w:val="right" w:leader="dot" w:pos="9629"/>
        </w:tabs>
        <w:rPr>
          <w:rFonts w:asciiTheme="minorHAnsi" w:eastAsiaTheme="minorEastAsia" w:hAnsiTheme="minorHAnsi"/>
          <w:b w:val="0"/>
          <w:noProof/>
          <w:sz w:val="22"/>
          <w:lang w:val="en-150" w:eastAsia="en-150"/>
        </w:rPr>
      </w:pPr>
      <w:r>
        <w:rPr>
          <w:b w:val="0"/>
          <w:bCs/>
        </w:rPr>
        <w:fldChar w:fldCharType="begin"/>
      </w:r>
      <w:r>
        <w:rPr>
          <w:b w:val="0"/>
          <w:bCs/>
        </w:rPr>
        <w:instrText xml:space="preserve"> TOC \n \h \z \t "Proposal" \c </w:instrText>
      </w:r>
      <w:r>
        <w:rPr>
          <w:b w:val="0"/>
          <w:bCs/>
        </w:rPr>
        <w:fldChar w:fldCharType="separate"/>
      </w:r>
      <w:hyperlink w:anchor="_Toc102141251" w:history="1">
        <w:r w:rsidR="00BF3024" w:rsidRPr="00AF78C4">
          <w:rPr>
            <w:rStyle w:val="Hyperlink"/>
            <w:noProof/>
          </w:rPr>
          <w:t>Proposal 1</w:t>
        </w:r>
        <w:r w:rsidR="00BF3024">
          <w:rPr>
            <w:rFonts w:asciiTheme="minorHAnsi" w:eastAsiaTheme="minorEastAsia" w:hAnsiTheme="minorHAnsi"/>
            <w:b w:val="0"/>
            <w:noProof/>
            <w:sz w:val="22"/>
            <w:lang w:val="en-150" w:eastAsia="en-150"/>
          </w:rPr>
          <w:tab/>
        </w:r>
        <w:r w:rsidR="00BF3024" w:rsidRPr="00AF78C4">
          <w:rPr>
            <w:rStyle w:val="Hyperlink"/>
            <w:noProof/>
          </w:rPr>
          <w:t>Dynamic channel access of NR-U is the baseline for SL-U.</w:t>
        </w:r>
      </w:hyperlink>
    </w:p>
    <w:p w14:paraId="33200899" w14:textId="16863F35" w:rsidR="00BF3024" w:rsidRDefault="00BF3024">
      <w:pPr>
        <w:pStyle w:val="TableofFigures"/>
        <w:tabs>
          <w:tab w:val="right" w:leader="dot" w:pos="9629"/>
        </w:tabs>
        <w:rPr>
          <w:rFonts w:asciiTheme="minorHAnsi" w:eastAsiaTheme="minorEastAsia" w:hAnsiTheme="minorHAnsi"/>
          <w:b w:val="0"/>
          <w:noProof/>
          <w:sz w:val="22"/>
          <w:lang w:val="en-150" w:eastAsia="en-150"/>
        </w:rPr>
      </w:pPr>
      <w:hyperlink w:anchor="_Toc102141252" w:history="1">
        <w:r w:rsidRPr="00AF78C4">
          <w:rPr>
            <w:rStyle w:val="Hyperlink"/>
            <w:noProof/>
            <w:lang w:val="en-GB"/>
          </w:rPr>
          <w:t>Proposal 2</w:t>
        </w:r>
        <w:r>
          <w:rPr>
            <w:rFonts w:asciiTheme="minorHAnsi" w:eastAsiaTheme="minorEastAsia" w:hAnsiTheme="minorHAnsi"/>
            <w:b w:val="0"/>
            <w:noProof/>
            <w:sz w:val="22"/>
            <w:lang w:val="en-150" w:eastAsia="en-150"/>
          </w:rPr>
          <w:tab/>
        </w:r>
        <w:r w:rsidRPr="00AF78C4">
          <w:rPr>
            <w:rStyle w:val="Hyperlink"/>
            <w:noProof/>
            <w:lang w:val="en-GB"/>
          </w:rPr>
          <w:t>Reuse channel access rules (including COT sharing) for gNB (DL) transmissions in NR-U for transmissions in SL-U.</w:t>
        </w:r>
      </w:hyperlink>
    </w:p>
    <w:p w14:paraId="6EF6B5B6" w14:textId="51C501C2" w:rsidR="00BF3024" w:rsidRDefault="00BF3024">
      <w:pPr>
        <w:pStyle w:val="TableofFigures"/>
        <w:tabs>
          <w:tab w:val="right" w:leader="dot" w:pos="9629"/>
        </w:tabs>
        <w:rPr>
          <w:rFonts w:asciiTheme="minorHAnsi" w:eastAsiaTheme="minorEastAsia" w:hAnsiTheme="minorHAnsi"/>
          <w:b w:val="0"/>
          <w:noProof/>
          <w:sz w:val="22"/>
          <w:lang w:val="en-150" w:eastAsia="en-150"/>
        </w:rPr>
      </w:pPr>
      <w:hyperlink w:anchor="_Toc102141253" w:history="1">
        <w:r w:rsidRPr="00AF78C4">
          <w:rPr>
            <w:rStyle w:val="Hyperlink"/>
            <w:noProof/>
          </w:rPr>
          <w:t>Proposal 3</w:t>
        </w:r>
        <w:r>
          <w:rPr>
            <w:rFonts w:asciiTheme="minorHAnsi" w:eastAsiaTheme="minorEastAsia" w:hAnsiTheme="minorHAnsi"/>
            <w:b w:val="0"/>
            <w:noProof/>
            <w:sz w:val="22"/>
            <w:lang w:val="en-150" w:eastAsia="en-150"/>
          </w:rPr>
          <w:tab/>
        </w:r>
        <w:r w:rsidRPr="00AF78C4">
          <w:rPr>
            <w:rStyle w:val="Hyperlink"/>
            <w:noProof/>
          </w:rPr>
          <w:t>SL-U supports type 1 LBT for PSCCH/PSSCH transmissions.</w:t>
        </w:r>
      </w:hyperlink>
    </w:p>
    <w:p w14:paraId="09A6090C" w14:textId="15118DC2" w:rsidR="00BF3024" w:rsidRDefault="00BF3024">
      <w:pPr>
        <w:pStyle w:val="TableofFigures"/>
        <w:tabs>
          <w:tab w:val="right" w:leader="dot" w:pos="9629"/>
        </w:tabs>
        <w:rPr>
          <w:rFonts w:asciiTheme="minorHAnsi" w:eastAsiaTheme="minorEastAsia" w:hAnsiTheme="minorHAnsi"/>
          <w:b w:val="0"/>
          <w:noProof/>
          <w:sz w:val="22"/>
          <w:lang w:val="en-150" w:eastAsia="en-150"/>
        </w:rPr>
      </w:pPr>
      <w:hyperlink w:anchor="_Toc102141254" w:history="1">
        <w:r w:rsidRPr="00AF78C4">
          <w:rPr>
            <w:rStyle w:val="Hyperlink"/>
            <w:noProof/>
          </w:rPr>
          <w:t>Proposal 4</w:t>
        </w:r>
        <w:r>
          <w:rPr>
            <w:rFonts w:asciiTheme="minorHAnsi" w:eastAsiaTheme="minorEastAsia" w:hAnsiTheme="minorHAnsi"/>
            <w:b w:val="0"/>
            <w:noProof/>
            <w:sz w:val="22"/>
            <w:lang w:val="en-150" w:eastAsia="en-150"/>
          </w:rPr>
          <w:tab/>
        </w:r>
        <w:r w:rsidRPr="00AF78C4">
          <w:rPr>
            <w:rStyle w:val="Hyperlink"/>
            <w:noProof/>
          </w:rPr>
          <w:t>Study further the applicability of type 2 (2A/2B/2C) LBT for PSCCH/PSSCH transmissions.</w:t>
        </w:r>
      </w:hyperlink>
    </w:p>
    <w:p w14:paraId="41B5C3A3" w14:textId="614E535C" w:rsidR="00BF3024" w:rsidRDefault="00BF3024">
      <w:pPr>
        <w:pStyle w:val="TableofFigures"/>
        <w:tabs>
          <w:tab w:val="right" w:leader="dot" w:pos="9629"/>
        </w:tabs>
        <w:rPr>
          <w:rFonts w:asciiTheme="minorHAnsi" w:eastAsiaTheme="minorEastAsia" w:hAnsiTheme="minorHAnsi"/>
          <w:b w:val="0"/>
          <w:noProof/>
          <w:sz w:val="22"/>
          <w:lang w:val="en-150" w:eastAsia="en-150"/>
        </w:rPr>
      </w:pPr>
      <w:hyperlink w:anchor="_Toc102141255" w:history="1">
        <w:r w:rsidRPr="00AF78C4">
          <w:rPr>
            <w:rStyle w:val="Hyperlink"/>
            <w:noProof/>
          </w:rPr>
          <w:t>Proposal 5</w:t>
        </w:r>
        <w:r>
          <w:rPr>
            <w:rFonts w:asciiTheme="minorHAnsi" w:eastAsiaTheme="minorEastAsia" w:hAnsiTheme="minorHAnsi"/>
            <w:b w:val="0"/>
            <w:noProof/>
            <w:sz w:val="22"/>
            <w:lang w:val="en-150" w:eastAsia="en-150"/>
          </w:rPr>
          <w:tab/>
        </w:r>
        <w:r w:rsidRPr="00AF78C4">
          <w:rPr>
            <w:rStyle w:val="Hyperlink"/>
            <w:noProof/>
          </w:rPr>
          <w:t>COT is not shared for PSCCH/PSSCH transmissions between different UEs.</w:t>
        </w:r>
      </w:hyperlink>
    </w:p>
    <w:p w14:paraId="751F197B" w14:textId="121A9738" w:rsidR="00BF3024" w:rsidRDefault="00BF3024">
      <w:pPr>
        <w:pStyle w:val="TableofFigures"/>
        <w:tabs>
          <w:tab w:val="right" w:leader="dot" w:pos="9629"/>
        </w:tabs>
        <w:rPr>
          <w:rFonts w:asciiTheme="minorHAnsi" w:eastAsiaTheme="minorEastAsia" w:hAnsiTheme="minorHAnsi"/>
          <w:b w:val="0"/>
          <w:noProof/>
          <w:sz w:val="22"/>
          <w:lang w:val="en-150" w:eastAsia="en-150"/>
        </w:rPr>
      </w:pPr>
      <w:hyperlink w:anchor="_Toc102141256" w:history="1">
        <w:r w:rsidRPr="00AF78C4">
          <w:rPr>
            <w:rStyle w:val="Hyperlink"/>
            <w:noProof/>
          </w:rPr>
          <w:t>Proposal 6</w:t>
        </w:r>
        <w:r>
          <w:rPr>
            <w:rFonts w:asciiTheme="minorHAnsi" w:eastAsiaTheme="minorEastAsia" w:hAnsiTheme="minorHAnsi"/>
            <w:b w:val="0"/>
            <w:noProof/>
            <w:sz w:val="22"/>
            <w:lang w:val="en-150" w:eastAsia="en-150"/>
          </w:rPr>
          <w:tab/>
        </w:r>
        <w:r w:rsidRPr="00AF78C4">
          <w:rPr>
            <w:rStyle w:val="Hyperlink"/>
            <w:noProof/>
          </w:rPr>
          <w:t>SL-U supports type 2 LBT for PSFCH transmissions.</w:t>
        </w:r>
      </w:hyperlink>
    </w:p>
    <w:p w14:paraId="452178A6" w14:textId="133C83BE" w:rsidR="00BF3024" w:rsidRDefault="00BF3024">
      <w:pPr>
        <w:pStyle w:val="TableofFigures"/>
        <w:tabs>
          <w:tab w:val="right" w:leader="dot" w:pos="9629"/>
        </w:tabs>
        <w:rPr>
          <w:rFonts w:asciiTheme="minorHAnsi" w:eastAsiaTheme="minorEastAsia" w:hAnsiTheme="minorHAnsi"/>
          <w:b w:val="0"/>
          <w:noProof/>
          <w:sz w:val="22"/>
          <w:lang w:val="en-150" w:eastAsia="en-150"/>
        </w:rPr>
      </w:pPr>
      <w:hyperlink w:anchor="_Toc102141257" w:history="1">
        <w:r w:rsidRPr="00AF78C4">
          <w:rPr>
            <w:rStyle w:val="Hyperlink"/>
            <w:noProof/>
          </w:rPr>
          <w:t>Proposal 7</w:t>
        </w:r>
        <w:r>
          <w:rPr>
            <w:rFonts w:asciiTheme="minorHAnsi" w:eastAsiaTheme="minorEastAsia" w:hAnsiTheme="minorHAnsi"/>
            <w:b w:val="0"/>
            <w:noProof/>
            <w:sz w:val="22"/>
            <w:lang w:val="en-150" w:eastAsia="en-150"/>
          </w:rPr>
          <w:tab/>
        </w:r>
        <w:r w:rsidRPr="00AF78C4">
          <w:rPr>
            <w:rStyle w:val="Hyperlink"/>
            <w:noProof/>
          </w:rPr>
          <w:t>COT sharing is allowed between the transmitter UE and the receiver UE for PSCCH/PSSCH and corresponding PSFCH transmissions, respectively.</w:t>
        </w:r>
      </w:hyperlink>
    </w:p>
    <w:p w14:paraId="301E409D" w14:textId="1A60D0F8" w:rsidR="00BF3024" w:rsidRDefault="00BF3024">
      <w:pPr>
        <w:pStyle w:val="TableofFigures"/>
        <w:tabs>
          <w:tab w:val="right" w:leader="dot" w:pos="9629"/>
        </w:tabs>
        <w:rPr>
          <w:rFonts w:asciiTheme="minorHAnsi" w:eastAsiaTheme="minorEastAsia" w:hAnsiTheme="minorHAnsi"/>
          <w:b w:val="0"/>
          <w:noProof/>
          <w:sz w:val="22"/>
          <w:lang w:val="en-150" w:eastAsia="en-150"/>
        </w:rPr>
      </w:pPr>
      <w:hyperlink w:anchor="_Toc102141258" w:history="1">
        <w:r w:rsidRPr="00AF78C4">
          <w:rPr>
            <w:rStyle w:val="Hyperlink"/>
            <w:noProof/>
          </w:rPr>
          <w:t>Proposal 8</w:t>
        </w:r>
        <w:r>
          <w:rPr>
            <w:rFonts w:asciiTheme="minorHAnsi" w:eastAsiaTheme="minorEastAsia" w:hAnsiTheme="minorHAnsi"/>
            <w:b w:val="0"/>
            <w:noProof/>
            <w:sz w:val="22"/>
            <w:lang w:val="en-150" w:eastAsia="en-150"/>
          </w:rPr>
          <w:tab/>
        </w:r>
        <w:r w:rsidRPr="00AF78C4">
          <w:rPr>
            <w:rStyle w:val="Hyperlink"/>
            <w:noProof/>
          </w:rPr>
          <w:t>SL-U supports type 2A LBT for S-SSB transmissions.</w:t>
        </w:r>
      </w:hyperlink>
    </w:p>
    <w:p w14:paraId="13A18561" w14:textId="41AA16D5" w:rsidR="00BF3024" w:rsidRDefault="00BF3024">
      <w:pPr>
        <w:pStyle w:val="TableofFigures"/>
        <w:tabs>
          <w:tab w:val="right" w:leader="dot" w:pos="9629"/>
        </w:tabs>
        <w:rPr>
          <w:rFonts w:asciiTheme="minorHAnsi" w:eastAsiaTheme="minorEastAsia" w:hAnsiTheme="minorHAnsi"/>
          <w:b w:val="0"/>
          <w:noProof/>
          <w:sz w:val="22"/>
          <w:lang w:val="en-150" w:eastAsia="en-150"/>
        </w:rPr>
      </w:pPr>
      <w:hyperlink w:anchor="_Toc102141259" w:history="1">
        <w:r w:rsidRPr="00AF78C4">
          <w:rPr>
            <w:rStyle w:val="Hyperlink"/>
            <w:noProof/>
            <w:lang w:val="en-GB"/>
          </w:rPr>
          <w:t>Proposal 9</w:t>
        </w:r>
        <w:r>
          <w:rPr>
            <w:rFonts w:asciiTheme="minorHAnsi" w:eastAsiaTheme="minorEastAsia" w:hAnsiTheme="minorHAnsi"/>
            <w:b w:val="0"/>
            <w:noProof/>
            <w:sz w:val="22"/>
            <w:lang w:val="en-150" w:eastAsia="en-150"/>
          </w:rPr>
          <w:tab/>
        </w:r>
        <w:r w:rsidRPr="00AF78C4">
          <w:rPr>
            <w:rStyle w:val="Hyperlink"/>
            <w:noProof/>
            <w:lang w:val="en-GB"/>
          </w:rPr>
          <w:t>Support both Type A and Type B DL multichannel approaches for SL multichannel access.</w:t>
        </w:r>
      </w:hyperlink>
    </w:p>
    <w:p w14:paraId="36869283" w14:textId="2BAD7E04" w:rsidR="00BF3024" w:rsidRDefault="00BF3024">
      <w:pPr>
        <w:pStyle w:val="TableofFigures"/>
        <w:tabs>
          <w:tab w:val="right" w:leader="dot" w:pos="9629"/>
        </w:tabs>
        <w:rPr>
          <w:rFonts w:asciiTheme="minorHAnsi" w:eastAsiaTheme="minorEastAsia" w:hAnsiTheme="minorHAnsi"/>
          <w:b w:val="0"/>
          <w:noProof/>
          <w:sz w:val="22"/>
          <w:lang w:val="en-150" w:eastAsia="en-150"/>
        </w:rPr>
      </w:pPr>
      <w:hyperlink w:anchor="_Toc102141260" w:history="1">
        <w:r w:rsidRPr="00AF78C4">
          <w:rPr>
            <w:rStyle w:val="Hyperlink"/>
            <w:noProof/>
            <w:lang w:val="en-GB"/>
          </w:rPr>
          <w:t>Proposal 10</w:t>
        </w:r>
        <w:r>
          <w:rPr>
            <w:rFonts w:asciiTheme="minorHAnsi" w:eastAsiaTheme="minorEastAsia" w:hAnsiTheme="minorHAnsi"/>
            <w:b w:val="0"/>
            <w:noProof/>
            <w:sz w:val="22"/>
            <w:lang w:val="en-150" w:eastAsia="en-150"/>
          </w:rPr>
          <w:tab/>
        </w:r>
        <w:r w:rsidRPr="00AF78C4">
          <w:rPr>
            <w:rStyle w:val="Hyperlink"/>
            <w:noProof/>
            <w:lang w:val="en-GB"/>
          </w:rPr>
          <w:t>CCA/LBT procedure is applied on top of mode-2 based resource allocation procedure of SL.</w:t>
        </w:r>
      </w:hyperlink>
    </w:p>
    <w:p w14:paraId="63AF6EE0" w14:textId="4E932337" w:rsidR="00BF3024" w:rsidRDefault="00BF3024">
      <w:pPr>
        <w:pStyle w:val="TableofFigures"/>
        <w:tabs>
          <w:tab w:val="right" w:leader="dot" w:pos="9629"/>
        </w:tabs>
        <w:rPr>
          <w:rFonts w:asciiTheme="minorHAnsi" w:eastAsiaTheme="minorEastAsia" w:hAnsiTheme="minorHAnsi"/>
          <w:b w:val="0"/>
          <w:noProof/>
          <w:sz w:val="22"/>
          <w:lang w:val="en-150" w:eastAsia="en-150"/>
        </w:rPr>
      </w:pPr>
      <w:hyperlink w:anchor="_Toc102141261" w:history="1">
        <w:r w:rsidRPr="00AF78C4">
          <w:rPr>
            <w:rStyle w:val="Hyperlink"/>
            <w:rFonts w:cs="Arial"/>
            <w:noProof/>
            <w:lang w:val="en-GB" w:eastAsia="ja-JP"/>
          </w:rPr>
          <w:t>Proposal 11</w:t>
        </w:r>
        <w:r>
          <w:rPr>
            <w:rFonts w:asciiTheme="minorHAnsi" w:eastAsiaTheme="minorEastAsia" w:hAnsiTheme="minorHAnsi"/>
            <w:b w:val="0"/>
            <w:noProof/>
            <w:sz w:val="22"/>
            <w:lang w:val="en-150" w:eastAsia="en-150"/>
          </w:rPr>
          <w:tab/>
        </w:r>
        <w:r w:rsidRPr="00AF78C4">
          <w:rPr>
            <w:rStyle w:val="Hyperlink"/>
            <w:rFonts w:cs="Arial"/>
            <w:noProof/>
            <w:lang w:val="en-GB" w:eastAsia="ja-JP"/>
          </w:rPr>
          <w:t>NR SL-U Mode 2 supports opportunistic transmission (i.e., early transmission) based on LBT success.</w:t>
        </w:r>
      </w:hyperlink>
    </w:p>
    <w:p w14:paraId="5C3D658F" w14:textId="02862100" w:rsidR="00BF3024" w:rsidRDefault="00BF3024">
      <w:pPr>
        <w:pStyle w:val="TableofFigures"/>
        <w:tabs>
          <w:tab w:val="right" w:leader="dot" w:pos="9629"/>
        </w:tabs>
        <w:rPr>
          <w:rFonts w:asciiTheme="minorHAnsi" w:eastAsiaTheme="minorEastAsia" w:hAnsiTheme="minorHAnsi"/>
          <w:b w:val="0"/>
          <w:noProof/>
          <w:sz w:val="22"/>
          <w:lang w:val="en-150" w:eastAsia="en-150"/>
        </w:rPr>
      </w:pPr>
      <w:hyperlink w:anchor="_Toc102141262" w:history="1">
        <w:r w:rsidRPr="00AF78C4">
          <w:rPr>
            <w:rStyle w:val="Hyperlink"/>
            <w:noProof/>
          </w:rPr>
          <w:t>Proposal 12</w:t>
        </w:r>
        <w:r>
          <w:rPr>
            <w:rFonts w:asciiTheme="minorHAnsi" w:eastAsiaTheme="minorEastAsia" w:hAnsiTheme="minorHAnsi"/>
            <w:b w:val="0"/>
            <w:noProof/>
            <w:sz w:val="22"/>
            <w:lang w:val="en-150" w:eastAsia="en-150"/>
          </w:rPr>
          <w:tab/>
        </w:r>
        <w:r w:rsidRPr="00AF78C4">
          <w:rPr>
            <w:rStyle w:val="Hyperlink"/>
            <w:noProof/>
          </w:rPr>
          <w:t>Specify ‘frequency-first selection’ during resource selection from the candidate of available resources.</w:t>
        </w:r>
      </w:hyperlink>
    </w:p>
    <w:p w14:paraId="3A6E0527" w14:textId="712093D2" w:rsidR="00BF3024" w:rsidRDefault="00BF3024">
      <w:pPr>
        <w:pStyle w:val="TableofFigures"/>
        <w:tabs>
          <w:tab w:val="right" w:leader="dot" w:pos="9629"/>
        </w:tabs>
        <w:rPr>
          <w:rFonts w:asciiTheme="minorHAnsi" w:eastAsiaTheme="minorEastAsia" w:hAnsiTheme="minorHAnsi"/>
          <w:b w:val="0"/>
          <w:noProof/>
          <w:sz w:val="22"/>
          <w:lang w:val="en-150" w:eastAsia="en-150"/>
        </w:rPr>
      </w:pPr>
      <w:hyperlink w:anchor="_Toc102141263" w:history="1">
        <w:r w:rsidRPr="00AF78C4">
          <w:rPr>
            <w:rStyle w:val="Hyperlink"/>
            <w:rFonts w:cs="Arial"/>
            <w:noProof/>
            <w:lang w:val="en-GB" w:eastAsia="ja-JP"/>
          </w:rPr>
          <w:t>Proposal 13</w:t>
        </w:r>
        <w:r>
          <w:rPr>
            <w:rFonts w:asciiTheme="minorHAnsi" w:eastAsiaTheme="minorEastAsia" w:hAnsiTheme="minorHAnsi"/>
            <w:b w:val="0"/>
            <w:noProof/>
            <w:sz w:val="22"/>
            <w:lang w:val="en-150" w:eastAsia="en-150"/>
          </w:rPr>
          <w:tab/>
        </w:r>
        <w:r w:rsidRPr="00AF78C4">
          <w:rPr>
            <w:rStyle w:val="Hyperlink"/>
            <w:rFonts w:cs="Arial"/>
            <w:noProof/>
            <w:lang w:val="en-GB" w:eastAsia="ja-JP"/>
          </w:rPr>
          <w:t>The resource re-evaluation procedure is used to reduce the spread of transmissions in time prior to sending a reservation.</w:t>
        </w:r>
      </w:hyperlink>
    </w:p>
    <w:p w14:paraId="29C879B8" w14:textId="1EC786D1" w:rsidR="00BF3024" w:rsidRDefault="00BF3024">
      <w:pPr>
        <w:pStyle w:val="TableofFigures"/>
        <w:tabs>
          <w:tab w:val="right" w:leader="dot" w:pos="9629"/>
        </w:tabs>
        <w:rPr>
          <w:rFonts w:asciiTheme="minorHAnsi" w:eastAsiaTheme="minorEastAsia" w:hAnsiTheme="minorHAnsi"/>
          <w:b w:val="0"/>
          <w:noProof/>
          <w:sz w:val="22"/>
          <w:lang w:val="en-150" w:eastAsia="en-150"/>
        </w:rPr>
      </w:pPr>
      <w:hyperlink w:anchor="_Toc102141264" w:history="1">
        <w:r w:rsidRPr="00AF78C4">
          <w:rPr>
            <w:rStyle w:val="Hyperlink"/>
            <w:rFonts w:cs="Arial"/>
            <w:noProof/>
            <w:lang w:val="en-GB" w:eastAsia="ja-JP"/>
          </w:rPr>
          <w:t>Proposal 14</w:t>
        </w:r>
        <w:r>
          <w:rPr>
            <w:rFonts w:asciiTheme="minorHAnsi" w:eastAsiaTheme="minorEastAsia" w:hAnsiTheme="minorHAnsi"/>
            <w:b w:val="0"/>
            <w:noProof/>
            <w:sz w:val="22"/>
            <w:lang w:val="en-150" w:eastAsia="en-150"/>
          </w:rPr>
          <w:tab/>
        </w:r>
        <w:r w:rsidRPr="00AF78C4">
          <w:rPr>
            <w:rStyle w:val="Hyperlink"/>
            <w:rFonts w:cs="Arial"/>
            <w:noProof/>
            <w:lang w:val="en-GB" w:eastAsia="ja-JP"/>
          </w:rPr>
          <w:t>LBT failure before the selected resource triggers resource re-selection.</w:t>
        </w:r>
      </w:hyperlink>
    </w:p>
    <w:p w14:paraId="0AF24570" w14:textId="797BF966" w:rsidR="00BF3024" w:rsidRDefault="00BF3024">
      <w:pPr>
        <w:pStyle w:val="TableofFigures"/>
        <w:tabs>
          <w:tab w:val="right" w:leader="dot" w:pos="9629"/>
        </w:tabs>
        <w:rPr>
          <w:rFonts w:asciiTheme="minorHAnsi" w:eastAsiaTheme="minorEastAsia" w:hAnsiTheme="minorHAnsi"/>
          <w:b w:val="0"/>
          <w:noProof/>
          <w:sz w:val="22"/>
          <w:lang w:val="en-150" w:eastAsia="en-150"/>
        </w:rPr>
      </w:pPr>
      <w:hyperlink w:anchor="_Toc102141265" w:history="1">
        <w:r w:rsidRPr="00AF78C4">
          <w:rPr>
            <w:rStyle w:val="Hyperlink"/>
            <w:noProof/>
          </w:rPr>
          <w:t>Proposal 15</w:t>
        </w:r>
        <w:r>
          <w:rPr>
            <w:rFonts w:asciiTheme="minorHAnsi" w:eastAsiaTheme="minorEastAsia" w:hAnsiTheme="minorHAnsi"/>
            <w:b w:val="0"/>
            <w:noProof/>
            <w:sz w:val="22"/>
            <w:lang w:val="en-150" w:eastAsia="en-150"/>
          </w:rPr>
          <w:tab/>
        </w:r>
        <w:r w:rsidRPr="00AF78C4">
          <w:rPr>
            <w:rStyle w:val="Hyperlink"/>
            <w:noProof/>
          </w:rPr>
          <w:t>SL bandwidth part and SL resource pool can be (pre-)configured to be an integer multiple of RBsets or channels.</w:t>
        </w:r>
      </w:hyperlink>
    </w:p>
    <w:p w14:paraId="0B5E9901" w14:textId="58924DF6" w:rsidR="00BF3024" w:rsidRDefault="00BF3024">
      <w:pPr>
        <w:pStyle w:val="TableofFigures"/>
        <w:tabs>
          <w:tab w:val="right" w:leader="dot" w:pos="9629"/>
        </w:tabs>
        <w:rPr>
          <w:rFonts w:asciiTheme="minorHAnsi" w:eastAsiaTheme="minorEastAsia" w:hAnsiTheme="minorHAnsi"/>
          <w:b w:val="0"/>
          <w:noProof/>
          <w:sz w:val="22"/>
          <w:lang w:val="en-150" w:eastAsia="en-150"/>
        </w:rPr>
      </w:pPr>
      <w:hyperlink w:anchor="_Toc102141266" w:history="1">
        <w:r w:rsidRPr="00AF78C4">
          <w:rPr>
            <w:rStyle w:val="Hyperlink"/>
            <w:noProof/>
            <w:lang w:val="en-GB" w:eastAsia="ja-JP"/>
          </w:rPr>
          <w:t>Proposal 16</w:t>
        </w:r>
        <w:r>
          <w:rPr>
            <w:rFonts w:asciiTheme="minorHAnsi" w:eastAsiaTheme="minorEastAsia" w:hAnsiTheme="minorHAnsi"/>
            <w:b w:val="0"/>
            <w:noProof/>
            <w:sz w:val="22"/>
            <w:lang w:val="en-150" w:eastAsia="en-150"/>
          </w:rPr>
          <w:tab/>
        </w:r>
        <w:r w:rsidRPr="00AF78C4">
          <w:rPr>
            <w:rStyle w:val="Hyperlink"/>
            <w:noProof/>
          </w:rPr>
          <w:t>RAN1 specifies enhancements to resource selection for wideband mode such that the selected resources are confined within a single channel unless TB size demands otherwise.</w:t>
        </w:r>
      </w:hyperlink>
    </w:p>
    <w:p w14:paraId="4720817F" w14:textId="5D33DC5D" w:rsidR="00BF3024" w:rsidRDefault="00BF3024">
      <w:pPr>
        <w:pStyle w:val="TableofFigures"/>
        <w:tabs>
          <w:tab w:val="right" w:leader="dot" w:pos="9629"/>
        </w:tabs>
        <w:rPr>
          <w:rFonts w:asciiTheme="minorHAnsi" w:eastAsiaTheme="minorEastAsia" w:hAnsiTheme="minorHAnsi"/>
          <w:b w:val="0"/>
          <w:noProof/>
          <w:sz w:val="22"/>
          <w:lang w:val="en-150" w:eastAsia="en-150"/>
        </w:rPr>
      </w:pPr>
      <w:hyperlink w:anchor="_Toc102141267" w:history="1">
        <w:r w:rsidRPr="00AF78C4">
          <w:rPr>
            <w:rStyle w:val="Hyperlink"/>
            <w:noProof/>
          </w:rPr>
          <w:t>Proposal 17</w:t>
        </w:r>
        <w:r>
          <w:rPr>
            <w:rFonts w:asciiTheme="minorHAnsi" w:eastAsiaTheme="minorEastAsia" w:hAnsiTheme="minorHAnsi"/>
            <w:b w:val="0"/>
            <w:noProof/>
            <w:sz w:val="22"/>
            <w:lang w:val="en-150" w:eastAsia="en-150"/>
          </w:rPr>
          <w:tab/>
        </w:r>
        <w:r w:rsidRPr="00AF78C4">
          <w:rPr>
            <w:rStyle w:val="Hyperlink"/>
            <w:noProof/>
            <w:lang w:val="en-GB"/>
          </w:rPr>
          <w:t>RAN1 to postpone the work on Mode 1 until the main changes of the SL interface are defined (e.g., SL HARQ protocol, SCI contents, etc.).</w:t>
        </w:r>
      </w:hyperlink>
    </w:p>
    <w:p w14:paraId="4514BF93" w14:textId="0DA215B5" w:rsidR="00BF3024" w:rsidRDefault="00BF3024">
      <w:pPr>
        <w:pStyle w:val="TableofFigures"/>
        <w:tabs>
          <w:tab w:val="right" w:leader="dot" w:pos="9629"/>
        </w:tabs>
        <w:rPr>
          <w:rFonts w:asciiTheme="minorHAnsi" w:eastAsiaTheme="minorEastAsia" w:hAnsiTheme="minorHAnsi"/>
          <w:b w:val="0"/>
          <w:noProof/>
          <w:sz w:val="22"/>
          <w:lang w:val="en-150" w:eastAsia="en-150"/>
        </w:rPr>
      </w:pPr>
      <w:hyperlink w:anchor="_Toc102141268" w:history="1">
        <w:r w:rsidRPr="00AF78C4">
          <w:rPr>
            <w:rStyle w:val="Hyperlink"/>
            <w:noProof/>
          </w:rPr>
          <w:t>Proposal 18</w:t>
        </w:r>
        <w:r>
          <w:rPr>
            <w:rFonts w:asciiTheme="minorHAnsi" w:eastAsiaTheme="minorEastAsia" w:hAnsiTheme="minorHAnsi"/>
            <w:b w:val="0"/>
            <w:noProof/>
            <w:sz w:val="22"/>
            <w:lang w:val="en-150" w:eastAsia="en-150"/>
          </w:rPr>
          <w:tab/>
        </w:r>
        <w:r w:rsidRPr="00AF78C4">
          <w:rPr>
            <w:rStyle w:val="Hyperlink"/>
            <w:noProof/>
          </w:rPr>
          <w:t>The parameters in Table 1</w:t>
        </w:r>
        <w:r w:rsidRPr="00AF78C4">
          <w:rPr>
            <w:rStyle w:val="Hyperlink"/>
            <w:noProof/>
            <w:lang w:val="en-GB" w:eastAsia="ja-JP"/>
          </w:rPr>
          <w:t xml:space="preserve"> are the baseline for system level evaluation of SL-U.</w:t>
        </w:r>
      </w:hyperlink>
    </w:p>
    <w:p w14:paraId="48064D75" w14:textId="6BF03E1A" w:rsidR="00BF3024" w:rsidRDefault="00BF3024">
      <w:pPr>
        <w:pStyle w:val="TableofFigures"/>
        <w:tabs>
          <w:tab w:val="right" w:leader="dot" w:pos="9629"/>
        </w:tabs>
        <w:rPr>
          <w:rFonts w:asciiTheme="minorHAnsi" w:eastAsiaTheme="minorEastAsia" w:hAnsiTheme="minorHAnsi"/>
          <w:b w:val="0"/>
          <w:noProof/>
          <w:sz w:val="22"/>
          <w:lang w:val="en-150" w:eastAsia="en-150"/>
        </w:rPr>
      </w:pPr>
      <w:hyperlink w:anchor="_Toc102141269" w:history="1">
        <w:r w:rsidRPr="00AF78C4">
          <w:rPr>
            <w:rStyle w:val="Hyperlink"/>
            <w:noProof/>
          </w:rPr>
          <w:t>Proposal 19</w:t>
        </w:r>
        <w:r>
          <w:rPr>
            <w:rFonts w:asciiTheme="minorHAnsi" w:eastAsiaTheme="minorEastAsia" w:hAnsiTheme="minorHAnsi"/>
            <w:b w:val="0"/>
            <w:noProof/>
            <w:sz w:val="22"/>
            <w:lang w:val="en-150" w:eastAsia="en-150"/>
          </w:rPr>
          <w:tab/>
        </w:r>
        <w:r w:rsidRPr="00AF78C4">
          <w:rPr>
            <w:rStyle w:val="Hyperlink"/>
            <w:noProof/>
          </w:rPr>
          <w:t>For SL-U evaluations the indoor model sub-7 GHz is used as the baseline:</w:t>
        </w:r>
      </w:hyperlink>
    </w:p>
    <w:p w14:paraId="34D6604A" w14:textId="4EF5F059" w:rsidR="00BF3024" w:rsidRDefault="00BF3024">
      <w:pPr>
        <w:pStyle w:val="TableofFigures"/>
        <w:tabs>
          <w:tab w:val="right" w:leader="dot" w:pos="9629"/>
        </w:tabs>
        <w:rPr>
          <w:rFonts w:asciiTheme="minorHAnsi" w:eastAsiaTheme="minorEastAsia" w:hAnsiTheme="minorHAnsi"/>
          <w:b w:val="0"/>
          <w:noProof/>
          <w:sz w:val="22"/>
          <w:lang w:val="en-150" w:eastAsia="en-150"/>
        </w:rPr>
      </w:pPr>
      <w:hyperlink w:anchor="_Toc102141270" w:history="1">
        <w:r w:rsidRPr="00AF78C4">
          <w:rPr>
            <w:rStyle w:val="Hyperlink"/>
            <w:rFonts w:ascii="Symbol" w:hAnsi="Symbol"/>
            <w:noProof/>
          </w:rPr>
          <w:t></w:t>
        </w:r>
        <w:r>
          <w:rPr>
            <w:rFonts w:asciiTheme="minorHAnsi" w:eastAsiaTheme="minorEastAsia" w:hAnsiTheme="minorHAnsi"/>
            <w:b w:val="0"/>
            <w:noProof/>
            <w:sz w:val="22"/>
            <w:lang w:val="en-150" w:eastAsia="en-150"/>
          </w:rPr>
          <w:tab/>
        </w:r>
        <w:r w:rsidRPr="00AF78C4">
          <w:rPr>
            <w:rStyle w:val="Hyperlink"/>
            <w:noProof/>
          </w:rPr>
          <w:t>5 SL-U UE pairs (10 UEs in total) in the scenario. Each pair is separated by Uniform[10,25] m</w:t>
        </w:r>
      </w:hyperlink>
    </w:p>
    <w:p w14:paraId="1F38C81B" w14:textId="78F77E88" w:rsidR="00BF3024" w:rsidRDefault="00BF3024">
      <w:pPr>
        <w:pStyle w:val="TableofFigures"/>
        <w:tabs>
          <w:tab w:val="right" w:leader="dot" w:pos="9629"/>
        </w:tabs>
        <w:rPr>
          <w:rFonts w:asciiTheme="minorHAnsi" w:eastAsiaTheme="minorEastAsia" w:hAnsiTheme="minorHAnsi"/>
          <w:b w:val="0"/>
          <w:noProof/>
          <w:sz w:val="22"/>
          <w:lang w:val="en-150" w:eastAsia="en-150"/>
        </w:rPr>
      </w:pPr>
      <w:hyperlink w:anchor="_Toc102141271" w:history="1">
        <w:r w:rsidRPr="00AF78C4">
          <w:rPr>
            <w:rStyle w:val="Hyperlink"/>
            <w:rFonts w:ascii="Symbol" w:hAnsi="Symbol"/>
            <w:noProof/>
          </w:rPr>
          <w:t></w:t>
        </w:r>
        <w:r>
          <w:rPr>
            <w:rFonts w:asciiTheme="minorHAnsi" w:eastAsiaTheme="minorEastAsia" w:hAnsiTheme="minorHAnsi"/>
            <w:b w:val="0"/>
            <w:noProof/>
            <w:sz w:val="22"/>
            <w:lang w:val="en-150" w:eastAsia="en-150"/>
          </w:rPr>
          <w:tab/>
        </w:r>
        <w:r w:rsidRPr="00AF78C4">
          <w:rPr>
            <w:rStyle w:val="Hyperlink"/>
            <w:noProof/>
          </w:rPr>
          <w:t>10 interfering devices, randomly distributed Uniform in x and y ranges of the scenario</w:t>
        </w:r>
      </w:hyperlink>
    </w:p>
    <w:p w14:paraId="606189C0" w14:textId="1D926DFA" w:rsidR="00BF3024" w:rsidRDefault="00BF3024">
      <w:pPr>
        <w:pStyle w:val="TableofFigures"/>
        <w:tabs>
          <w:tab w:val="right" w:leader="dot" w:pos="9629"/>
        </w:tabs>
        <w:rPr>
          <w:rFonts w:asciiTheme="minorHAnsi" w:eastAsiaTheme="minorEastAsia" w:hAnsiTheme="minorHAnsi"/>
          <w:b w:val="0"/>
          <w:noProof/>
          <w:sz w:val="22"/>
          <w:lang w:val="en-150" w:eastAsia="en-150"/>
        </w:rPr>
      </w:pPr>
      <w:hyperlink w:anchor="_Toc102141272" w:history="1">
        <w:r w:rsidRPr="00AF78C4">
          <w:rPr>
            <w:rStyle w:val="Hyperlink"/>
            <w:rFonts w:ascii="Symbol" w:hAnsi="Symbol"/>
            <w:noProof/>
          </w:rPr>
          <w:t></w:t>
        </w:r>
        <w:r>
          <w:rPr>
            <w:rFonts w:asciiTheme="minorHAnsi" w:eastAsiaTheme="minorEastAsia" w:hAnsiTheme="minorHAnsi"/>
            <w:b w:val="0"/>
            <w:noProof/>
            <w:sz w:val="22"/>
            <w:lang w:val="en-150" w:eastAsia="en-150"/>
          </w:rPr>
          <w:tab/>
        </w:r>
        <w:r w:rsidRPr="00AF78C4">
          <w:rPr>
            <w:rStyle w:val="Hyperlink"/>
            <w:noProof/>
          </w:rPr>
          <w:t>D2D channel model is InH office pathloss model with proper d_3D with indoor mixed office LOS probability</w:t>
        </w:r>
      </w:hyperlink>
    </w:p>
    <w:p w14:paraId="18EE71B4" w14:textId="13883196" w:rsidR="00BF3024" w:rsidRDefault="00BF3024">
      <w:pPr>
        <w:pStyle w:val="TableofFigures"/>
        <w:tabs>
          <w:tab w:val="right" w:leader="dot" w:pos="9629"/>
        </w:tabs>
        <w:rPr>
          <w:rFonts w:asciiTheme="minorHAnsi" w:eastAsiaTheme="minorEastAsia" w:hAnsiTheme="minorHAnsi"/>
          <w:b w:val="0"/>
          <w:noProof/>
          <w:sz w:val="22"/>
          <w:lang w:val="en-150" w:eastAsia="en-150"/>
        </w:rPr>
      </w:pPr>
      <w:hyperlink w:anchor="_Toc102141273" w:history="1">
        <w:r w:rsidRPr="00AF78C4">
          <w:rPr>
            <w:rStyle w:val="Hyperlink"/>
            <w:noProof/>
            <w:lang w:val="en-GB"/>
          </w:rPr>
          <w:t>Proposal 20</w:t>
        </w:r>
        <w:r>
          <w:rPr>
            <w:rFonts w:asciiTheme="minorHAnsi" w:eastAsiaTheme="minorEastAsia" w:hAnsiTheme="minorHAnsi"/>
            <w:b w:val="0"/>
            <w:noProof/>
            <w:sz w:val="22"/>
            <w:lang w:val="en-150" w:eastAsia="en-150"/>
          </w:rPr>
          <w:tab/>
        </w:r>
        <w:r w:rsidRPr="00AF78C4">
          <w:rPr>
            <w:rStyle w:val="Hyperlink"/>
            <w:noProof/>
            <w:lang w:val="en-GB"/>
          </w:rPr>
          <w:t>A single 20 MHz unlicensed channel is baseline for evaluations in Rel-18.</w:t>
        </w:r>
      </w:hyperlink>
    </w:p>
    <w:p w14:paraId="0E8CCFE6" w14:textId="230493C6" w:rsidR="00BF3024" w:rsidRDefault="00BF3024">
      <w:pPr>
        <w:pStyle w:val="TableofFigures"/>
        <w:tabs>
          <w:tab w:val="right" w:leader="dot" w:pos="9629"/>
        </w:tabs>
        <w:rPr>
          <w:rFonts w:asciiTheme="minorHAnsi" w:eastAsiaTheme="minorEastAsia" w:hAnsiTheme="minorHAnsi"/>
          <w:b w:val="0"/>
          <w:noProof/>
          <w:sz w:val="22"/>
          <w:lang w:val="en-150" w:eastAsia="en-150"/>
        </w:rPr>
      </w:pPr>
      <w:hyperlink w:anchor="_Toc102141274" w:history="1">
        <w:r w:rsidRPr="00AF78C4">
          <w:rPr>
            <w:rStyle w:val="Hyperlink"/>
            <w:noProof/>
            <w:lang w:val="en-GB"/>
          </w:rPr>
          <w:t>Proposal 21</w:t>
        </w:r>
        <w:r>
          <w:rPr>
            <w:rFonts w:asciiTheme="minorHAnsi" w:eastAsiaTheme="minorEastAsia" w:hAnsiTheme="minorHAnsi"/>
            <w:b w:val="0"/>
            <w:noProof/>
            <w:sz w:val="22"/>
            <w:lang w:val="en-150" w:eastAsia="en-150"/>
          </w:rPr>
          <w:tab/>
        </w:r>
        <w:r w:rsidRPr="00AF78C4">
          <w:rPr>
            <w:rStyle w:val="Hyperlink"/>
            <w:noProof/>
            <w:lang w:val="en-GB"/>
          </w:rPr>
          <w:t>The Periodic 3 and Aperiodic 2 models in TR 37.885 are the baseline for SL-U evaluations. In addition to the parameters in TR 37.885 a low-load version is defined</w:t>
        </w:r>
      </w:hyperlink>
    </w:p>
    <w:p w14:paraId="4B10654C" w14:textId="5203BB12" w:rsidR="00BF3024" w:rsidRDefault="00BF3024">
      <w:pPr>
        <w:pStyle w:val="TableofFigures"/>
        <w:tabs>
          <w:tab w:val="right" w:leader="dot" w:pos="9629"/>
        </w:tabs>
        <w:rPr>
          <w:rFonts w:asciiTheme="minorHAnsi" w:eastAsiaTheme="minorEastAsia" w:hAnsiTheme="minorHAnsi"/>
          <w:b w:val="0"/>
          <w:noProof/>
          <w:sz w:val="22"/>
          <w:lang w:val="en-150" w:eastAsia="en-150"/>
        </w:rPr>
      </w:pPr>
      <w:hyperlink w:anchor="_Toc102141275" w:history="1">
        <w:r w:rsidRPr="00AF78C4">
          <w:rPr>
            <w:rStyle w:val="Hyperlink"/>
            <w:rFonts w:ascii="Symbol" w:hAnsi="Symbol"/>
            <w:noProof/>
            <w:lang w:val="en-GB"/>
          </w:rPr>
          <w:t></w:t>
        </w:r>
        <w:r>
          <w:rPr>
            <w:rFonts w:asciiTheme="minorHAnsi" w:eastAsiaTheme="minorEastAsia" w:hAnsiTheme="minorHAnsi"/>
            <w:b w:val="0"/>
            <w:noProof/>
            <w:sz w:val="22"/>
            <w:lang w:val="en-150" w:eastAsia="en-150"/>
          </w:rPr>
          <w:tab/>
        </w:r>
        <w:r w:rsidRPr="00AF78C4">
          <w:rPr>
            <w:rStyle w:val="Hyperlink"/>
            <w:noProof/>
            <w:lang w:val="en-GB"/>
          </w:rPr>
          <w:t>Periodic 3 with low load has packet size reduced by a factor of 5.</w:t>
        </w:r>
      </w:hyperlink>
    </w:p>
    <w:p w14:paraId="4F0AFE08" w14:textId="69F35075" w:rsidR="00BF3024" w:rsidRDefault="00BF3024">
      <w:pPr>
        <w:pStyle w:val="TableofFigures"/>
        <w:tabs>
          <w:tab w:val="right" w:leader="dot" w:pos="9629"/>
        </w:tabs>
        <w:rPr>
          <w:rFonts w:asciiTheme="minorHAnsi" w:eastAsiaTheme="minorEastAsia" w:hAnsiTheme="minorHAnsi"/>
          <w:b w:val="0"/>
          <w:noProof/>
          <w:sz w:val="22"/>
          <w:lang w:val="en-150" w:eastAsia="en-150"/>
        </w:rPr>
      </w:pPr>
      <w:hyperlink w:anchor="_Toc102141276" w:history="1">
        <w:r w:rsidRPr="00AF78C4">
          <w:rPr>
            <w:rStyle w:val="Hyperlink"/>
            <w:rFonts w:ascii="Symbol" w:hAnsi="Symbol"/>
            <w:noProof/>
            <w:lang w:val="en-GB"/>
          </w:rPr>
          <w:t></w:t>
        </w:r>
        <w:r>
          <w:rPr>
            <w:rFonts w:asciiTheme="minorHAnsi" w:eastAsiaTheme="minorEastAsia" w:hAnsiTheme="minorHAnsi"/>
            <w:b w:val="0"/>
            <w:noProof/>
            <w:sz w:val="22"/>
            <w:lang w:val="en-150" w:eastAsia="en-150"/>
          </w:rPr>
          <w:tab/>
        </w:r>
        <w:r w:rsidRPr="00AF78C4">
          <w:rPr>
            <w:rStyle w:val="Hyperlink"/>
            <w:noProof/>
            <w:lang w:val="en-GB"/>
          </w:rPr>
          <w:t>Aperiodic 2 with low load has packet size reduced by a factor of 5.</w:t>
        </w:r>
      </w:hyperlink>
    </w:p>
    <w:p w14:paraId="73C0688C" w14:textId="7DCE7D57" w:rsidR="00BF3024" w:rsidRDefault="00BF3024">
      <w:pPr>
        <w:pStyle w:val="TableofFigures"/>
        <w:tabs>
          <w:tab w:val="right" w:leader="dot" w:pos="9629"/>
        </w:tabs>
        <w:rPr>
          <w:rFonts w:asciiTheme="minorHAnsi" w:eastAsiaTheme="minorEastAsia" w:hAnsiTheme="minorHAnsi"/>
          <w:b w:val="0"/>
          <w:noProof/>
          <w:sz w:val="22"/>
          <w:lang w:val="en-150" w:eastAsia="en-150"/>
        </w:rPr>
      </w:pPr>
      <w:hyperlink w:anchor="_Toc102141277" w:history="1">
        <w:r w:rsidRPr="00AF78C4">
          <w:rPr>
            <w:rStyle w:val="Hyperlink"/>
            <w:noProof/>
            <w:lang w:val="en-GB"/>
          </w:rPr>
          <w:t>Proposal 22</w:t>
        </w:r>
        <w:r>
          <w:rPr>
            <w:rFonts w:asciiTheme="minorHAnsi" w:eastAsiaTheme="minorEastAsia" w:hAnsiTheme="minorHAnsi"/>
            <w:b w:val="0"/>
            <w:noProof/>
            <w:sz w:val="22"/>
            <w:lang w:val="en-150" w:eastAsia="en-150"/>
          </w:rPr>
          <w:tab/>
        </w:r>
        <w:r w:rsidRPr="00AF78C4">
          <w:rPr>
            <w:rStyle w:val="Hyperlink"/>
            <w:noProof/>
            <w:lang w:val="en-GB"/>
          </w:rPr>
          <w:t>Asynchronous interference is modelled. The choice of technology is up to each company.</w:t>
        </w:r>
      </w:hyperlink>
    </w:p>
    <w:p w14:paraId="3777B56D" w14:textId="4AAE5FFC" w:rsidR="00BF3024" w:rsidRDefault="00BF3024">
      <w:pPr>
        <w:pStyle w:val="TableofFigures"/>
        <w:tabs>
          <w:tab w:val="right" w:leader="dot" w:pos="9629"/>
        </w:tabs>
        <w:rPr>
          <w:rFonts w:asciiTheme="minorHAnsi" w:eastAsiaTheme="minorEastAsia" w:hAnsiTheme="minorHAnsi"/>
          <w:b w:val="0"/>
          <w:noProof/>
          <w:sz w:val="22"/>
          <w:lang w:val="en-150" w:eastAsia="en-150"/>
        </w:rPr>
      </w:pPr>
      <w:hyperlink w:anchor="_Toc102141278" w:history="1">
        <w:r w:rsidRPr="00AF78C4">
          <w:rPr>
            <w:rStyle w:val="Hyperlink"/>
            <w:noProof/>
            <w:lang w:val="en-GB"/>
          </w:rPr>
          <w:t>Proposal 23</w:t>
        </w:r>
        <w:r>
          <w:rPr>
            <w:rFonts w:asciiTheme="minorHAnsi" w:eastAsiaTheme="minorEastAsia" w:hAnsiTheme="minorHAnsi"/>
            <w:b w:val="0"/>
            <w:noProof/>
            <w:sz w:val="22"/>
            <w:lang w:val="en-150" w:eastAsia="en-150"/>
          </w:rPr>
          <w:tab/>
        </w:r>
        <w:r w:rsidRPr="00AF78C4">
          <w:rPr>
            <w:rStyle w:val="Hyperlink"/>
            <w:noProof/>
            <w:lang w:val="en-GB"/>
          </w:rPr>
          <w:t>For evaluating the impact of interference, two cases are studied:</w:t>
        </w:r>
      </w:hyperlink>
    </w:p>
    <w:p w14:paraId="0677E61A" w14:textId="3F934ABE" w:rsidR="00BF3024" w:rsidRDefault="00BF3024">
      <w:pPr>
        <w:pStyle w:val="TableofFigures"/>
        <w:tabs>
          <w:tab w:val="right" w:leader="dot" w:pos="9629"/>
        </w:tabs>
        <w:rPr>
          <w:rFonts w:asciiTheme="minorHAnsi" w:eastAsiaTheme="minorEastAsia" w:hAnsiTheme="minorHAnsi"/>
          <w:b w:val="0"/>
          <w:noProof/>
          <w:sz w:val="22"/>
          <w:lang w:val="en-150" w:eastAsia="en-150"/>
        </w:rPr>
      </w:pPr>
      <w:hyperlink w:anchor="_Toc102141279" w:history="1">
        <w:r w:rsidRPr="00AF78C4">
          <w:rPr>
            <w:rStyle w:val="Hyperlink"/>
            <w:rFonts w:ascii="Symbol" w:hAnsi="Symbol"/>
            <w:noProof/>
            <w:lang w:val="en-GB"/>
          </w:rPr>
          <w:t></w:t>
        </w:r>
        <w:r>
          <w:rPr>
            <w:rFonts w:asciiTheme="minorHAnsi" w:eastAsiaTheme="minorEastAsia" w:hAnsiTheme="minorHAnsi"/>
            <w:b w:val="0"/>
            <w:noProof/>
            <w:sz w:val="22"/>
            <w:lang w:val="en-150" w:eastAsia="en-150"/>
          </w:rPr>
          <w:tab/>
        </w:r>
        <w:r w:rsidRPr="00AF78C4">
          <w:rPr>
            <w:rStyle w:val="Hyperlink"/>
            <w:noProof/>
            <w:lang w:val="en-GB"/>
          </w:rPr>
          <w:t>SL-U and interfering devices with the same traffic model.</w:t>
        </w:r>
      </w:hyperlink>
    </w:p>
    <w:p w14:paraId="40C31C35" w14:textId="7725B0AA" w:rsidR="00BF3024" w:rsidRDefault="00BF3024">
      <w:pPr>
        <w:pStyle w:val="TableofFigures"/>
        <w:tabs>
          <w:tab w:val="right" w:leader="dot" w:pos="9629"/>
        </w:tabs>
        <w:rPr>
          <w:rFonts w:asciiTheme="minorHAnsi" w:eastAsiaTheme="minorEastAsia" w:hAnsiTheme="minorHAnsi"/>
          <w:b w:val="0"/>
          <w:noProof/>
          <w:sz w:val="22"/>
          <w:lang w:val="en-150" w:eastAsia="en-150"/>
        </w:rPr>
      </w:pPr>
      <w:hyperlink w:anchor="_Toc102141280" w:history="1">
        <w:r w:rsidRPr="00AF78C4">
          <w:rPr>
            <w:rStyle w:val="Hyperlink"/>
            <w:rFonts w:ascii="Symbol" w:hAnsi="Symbol"/>
            <w:noProof/>
            <w:lang w:val="en-GB"/>
          </w:rPr>
          <w:t></w:t>
        </w:r>
        <w:r>
          <w:rPr>
            <w:rFonts w:asciiTheme="minorHAnsi" w:eastAsiaTheme="minorEastAsia" w:hAnsiTheme="minorHAnsi"/>
            <w:b w:val="0"/>
            <w:noProof/>
            <w:sz w:val="22"/>
            <w:lang w:val="en-150" w:eastAsia="en-150"/>
          </w:rPr>
          <w:tab/>
        </w:r>
        <w:r w:rsidRPr="00AF78C4">
          <w:rPr>
            <w:rStyle w:val="Hyperlink"/>
            <w:noProof/>
            <w:lang w:val="en-GB"/>
          </w:rPr>
          <w:t>The traffic for SL-U UEs is 5 times bigger than for the interfering devices (e.g., normal load vs low load model).</w:t>
        </w:r>
      </w:hyperlink>
    </w:p>
    <w:p w14:paraId="181DEFE7" w14:textId="5CB75EFA" w:rsidR="00BF3024" w:rsidRDefault="00BF3024">
      <w:pPr>
        <w:pStyle w:val="TableofFigures"/>
        <w:tabs>
          <w:tab w:val="right" w:leader="dot" w:pos="9629"/>
        </w:tabs>
        <w:rPr>
          <w:rFonts w:asciiTheme="minorHAnsi" w:eastAsiaTheme="minorEastAsia" w:hAnsiTheme="minorHAnsi"/>
          <w:b w:val="0"/>
          <w:noProof/>
          <w:sz w:val="22"/>
          <w:lang w:val="en-150" w:eastAsia="en-150"/>
        </w:rPr>
      </w:pPr>
      <w:hyperlink w:anchor="_Toc102141281" w:history="1">
        <w:r w:rsidRPr="00AF78C4">
          <w:rPr>
            <w:rStyle w:val="Hyperlink"/>
            <w:noProof/>
            <w:lang w:val="en-GB"/>
          </w:rPr>
          <w:t>Proposal 24</w:t>
        </w:r>
        <w:r>
          <w:rPr>
            <w:rFonts w:asciiTheme="minorHAnsi" w:eastAsiaTheme="minorEastAsia" w:hAnsiTheme="minorHAnsi"/>
            <w:b w:val="0"/>
            <w:noProof/>
            <w:sz w:val="22"/>
            <w:lang w:val="en-150" w:eastAsia="en-150"/>
          </w:rPr>
          <w:tab/>
        </w:r>
        <w:r w:rsidRPr="00AF78C4">
          <w:rPr>
            <w:rStyle w:val="Hyperlink"/>
            <w:noProof/>
            <w:lang w:val="en-GB"/>
          </w:rPr>
          <w:t>For evaluating the impact of interference, at least the case that the number of SL-U devices equals that of interfering devices is considered.</w:t>
        </w:r>
      </w:hyperlink>
    </w:p>
    <w:p w14:paraId="58ACA235" w14:textId="4F8931CE" w:rsidR="00C01F33" w:rsidRPr="00CE0424" w:rsidRDefault="006E1C82" w:rsidP="006E062C">
      <w:r>
        <w:rPr>
          <w:b/>
          <w:bCs/>
        </w:rPr>
        <w:fldChar w:fldCharType="end"/>
      </w:r>
      <w:r w:rsidRPr="00CE0424">
        <w:rPr>
          <w:b/>
          <w:bCs/>
        </w:rPr>
        <w:t xml:space="preserve"> </w:t>
      </w:r>
    </w:p>
    <w:p w14:paraId="71D79D99" w14:textId="4704C60A" w:rsidR="00F507D1" w:rsidRPr="00CE0424" w:rsidRDefault="00313AAD" w:rsidP="00CE0424">
      <w:pPr>
        <w:pStyle w:val="Heading1"/>
      </w:pPr>
      <w:bookmarkStart w:id="58" w:name="_In-sequence_SDU_delivery"/>
      <w:bookmarkEnd w:id="58"/>
      <w:r>
        <w:lastRenderedPageBreak/>
        <w:t>7</w:t>
      </w:r>
      <w:r>
        <w:tab/>
      </w:r>
      <w:r w:rsidR="00F507D1" w:rsidRPr="00CE0424">
        <w:t>References</w:t>
      </w:r>
    </w:p>
    <w:p w14:paraId="77C5E852" w14:textId="34CD5B79" w:rsidR="005F3025" w:rsidRDefault="00C10F16" w:rsidP="00311702">
      <w:pPr>
        <w:pStyle w:val="Reference"/>
      </w:pPr>
      <w:bookmarkStart w:id="59" w:name="_Ref101252328"/>
      <w:bookmarkStart w:id="60" w:name="_Ref174151459"/>
      <w:bookmarkStart w:id="61" w:name="_Ref189809556"/>
      <w:r>
        <w:t>RP-213678, New WID on NR sidelink evolution, OPPO and LG Electronics, RAN#94e, Dec.6-17, 2021.</w:t>
      </w:r>
      <w:bookmarkEnd w:id="59"/>
      <w:r>
        <w:t xml:space="preserve"> </w:t>
      </w:r>
    </w:p>
    <w:p w14:paraId="6963E26F" w14:textId="337DA613" w:rsidR="00252440" w:rsidRDefault="00252440" w:rsidP="00311702">
      <w:pPr>
        <w:pStyle w:val="Reference"/>
      </w:pPr>
      <w:bookmarkStart w:id="62" w:name="_Ref102117202"/>
      <w:r>
        <w:t xml:space="preserve">3GPP, “TS 38.214: </w:t>
      </w:r>
      <w:r w:rsidR="00292D10" w:rsidRPr="00292D10">
        <w:t>Physical layer procedures for data</w:t>
      </w:r>
      <w:r w:rsidR="00292D10">
        <w:t>”</w:t>
      </w:r>
      <w:bookmarkEnd w:id="62"/>
    </w:p>
    <w:p w14:paraId="44D21B24" w14:textId="53723FB0" w:rsidR="001B4907" w:rsidRDefault="001B4907" w:rsidP="00311702">
      <w:pPr>
        <w:pStyle w:val="Reference"/>
      </w:pPr>
      <w:bookmarkStart w:id="63" w:name="_Ref101981861"/>
      <w:r w:rsidRPr="00034602">
        <w:t>R1-</w:t>
      </w:r>
      <w:r w:rsidR="009D0AB7" w:rsidRPr="00034602">
        <w:t>220</w:t>
      </w:r>
      <w:r w:rsidR="00313AAD" w:rsidRPr="00034602">
        <w:t>4742</w:t>
      </w:r>
      <w:r w:rsidRPr="00034602">
        <w:t>,</w:t>
      </w:r>
      <w:r>
        <w:t xml:space="preserve"> PHY channel design framework for SL-U, Ericsson, RAN1#109e, </w:t>
      </w:r>
      <w:r w:rsidR="002B54F2">
        <w:t>May 9-20, 2022.</w:t>
      </w:r>
      <w:bookmarkEnd w:id="63"/>
    </w:p>
    <w:p w14:paraId="41177ECE" w14:textId="1D7A70FE" w:rsidR="000B3D64" w:rsidRDefault="000B3D64" w:rsidP="00311702">
      <w:pPr>
        <w:pStyle w:val="Reference"/>
      </w:pPr>
      <w:bookmarkStart w:id="64" w:name="_Ref101984984"/>
      <w:r>
        <w:t>TR 37.885, “</w:t>
      </w:r>
      <w:r w:rsidRPr="000B3D64">
        <w:t>Study on evaluation methodology of new Vehicle-to-Everything (V2X) use cases for LTE and NR</w:t>
      </w:r>
      <w:r>
        <w:t>”</w:t>
      </w:r>
      <w:bookmarkEnd w:id="64"/>
    </w:p>
    <w:p w14:paraId="4ACDD3FE" w14:textId="7F4B98EC" w:rsidR="000B3D64" w:rsidRDefault="000B3D64" w:rsidP="00311702">
      <w:pPr>
        <w:pStyle w:val="Reference"/>
      </w:pPr>
      <w:bookmarkStart w:id="65" w:name="_Ref101985010"/>
      <w:r>
        <w:t>TR 38.889, “</w:t>
      </w:r>
      <w:r w:rsidRPr="000B3D64">
        <w:t>Study on NR-based access to unlicensed spectrum</w:t>
      </w:r>
      <w:r>
        <w:t>”</w:t>
      </w:r>
      <w:bookmarkEnd w:id="65"/>
    </w:p>
    <w:p w14:paraId="12368B00" w14:textId="3A00A41F" w:rsidR="000B3D64" w:rsidRDefault="000B3D64" w:rsidP="00311702">
      <w:pPr>
        <w:pStyle w:val="Reference"/>
      </w:pPr>
      <w:bookmarkStart w:id="66" w:name="_Ref101985012"/>
      <w:r>
        <w:t>TR 36.889, “</w:t>
      </w:r>
      <w:r w:rsidRPr="000B3D64">
        <w:t>Study on Licensed-Assisted Access to Unlicensed Spectrum</w:t>
      </w:r>
      <w:r>
        <w:t>”</w:t>
      </w:r>
      <w:bookmarkEnd w:id="66"/>
    </w:p>
    <w:p w14:paraId="45A500AB" w14:textId="48F5A9A1" w:rsidR="000B3D64" w:rsidRDefault="000B3D64" w:rsidP="00311702">
      <w:pPr>
        <w:pStyle w:val="Reference"/>
      </w:pPr>
      <w:bookmarkStart w:id="67" w:name="_Ref101985014"/>
      <w:r>
        <w:t>TR 36.814, “</w:t>
      </w:r>
      <w:r w:rsidRPr="000B3D64">
        <w:t>Further advancements for E-UTRA physical layer aspects</w:t>
      </w:r>
      <w:r>
        <w:t>”</w:t>
      </w:r>
      <w:bookmarkEnd w:id="67"/>
    </w:p>
    <w:p w14:paraId="4E2D1C6C" w14:textId="0F9EC83E" w:rsidR="000B3D64" w:rsidRPr="00CE0424" w:rsidRDefault="000B3D64" w:rsidP="00311702">
      <w:pPr>
        <w:pStyle w:val="Reference"/>
      </w:pPr>
      <w:bookmarkStart w:id="68" w:name="_Ref101985015"/>
      <w:r>
        <w:t>TR 38.838, “</w:t>
      </w:r>
      <w:r w:rsidR="00CA4F97" w:rsidRPr="00CA4F97">
        <w:t>Study on XR (Extended Reality) Evaluations for NR</w:t>
      </w:r>
      <w:r>
        <w:t>”</w:t>
      </w:r>
      <w:bookmarkEnd w:id="68"/>
    </w:p>
    <w:bookmarkEnd w:id="60"/>
    <w:bookmarkEnd w:id="61"/>
    <w:p w14:paraId="715CA09B"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1AEBB1" w14:textId="77777777" w:rsidR="00982773" w:rsidRDefault="00982773">
      <w:r>
        <w:separator/>
      </w:r>
    </w:p>
  </w:endnote>
  <w:endnote w:type="continuationSeparator" w:id="0">
    <w:p w14:paraId="483C3107" w14:textId="77777777" w:rsidR="00982773" w:rsidRDefault="00982773">
      <w:r>
        <w:continuationSeparator/>
      </w:r>
    </w:p>
  </w:endnote>
  <w:endnote w:type="continuationNotice" w:id="1">
    <w:p w14:paraId="3798B2CE" w14:textId="77777777" w:rsidR="00982773" w:rsidRDefault="0098277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5EDD6C" w14:textId="77777777" w:rsidR="00982773" w:rsidRDefault="00982773">
      <w:r>
        <w:separator/>
      </w:r>
    </w:p>
  </w:footnote>
  <w:footnote w:type="continuationSeparator" w:id="0">
    <w:p w14:paraId="502CF2E9" w14:textId="77777777" w:rsidR="00982773" w:rsidRDefault="00982773">
      <w:r>
        <w:continuationSeparator/>
      </w:r>
    </w:p>
  </w:footnote>
  <w:footnote w:type="continuationNotice" w:id="1">
    <w:p w14:paraId="412CAC3D" w14:textId="77777777" w:rsidR="00982773" w:rsidRDefault="0098277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22E56"/>
    <w:multiLevelType w:val="hybridMultilevel"/>
    <w:tmpl w:val="A5D0A08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2A3E3BD4"/>
    <w:multiLevelType w:val="multilevel"/>
    <w:tmpl w:val="F026766A"/>
    <w:lvl w:ilvl="0">
      <w:start w:val="2"/>
      <w:numFmt w:val="decimal"/>
      <w:lvlText w:val="%1."/>
      <w:lvlJc w:val="left"/>
      <w:pPr>
        <w:ind w:left="786" w:hanging="360"/>
      </w:pPr>
      <w:rPr>
        <w:rFonts w:hint="default"/>
      </w:rPr>
    </w:lvl>
    <w:lvl w:ilvl="1">
      <w:start w:val="2"/>
      <w:numFmt w:val="decimal"/>
      <w:isLgl/>
      <w:lvlText w:val="%1.%2"/>
      <w:lvlJc w:val="left"/>
      <w:pPr>
        <w:ind w:left="966" w:hanging="54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7" w15:restartNumberingAfterBreak="0">
    <w:nsid w:val="2CA56DE7"/>
    <w:multiLevelType w:val="hybridMultilevel"/>
    <w:tmpl w:val="84B484F4"/>
    <w:lvl w:ilvl="0" w:tplc="EC2008BC">
      <w:start w:val="3"/>
      <w:numFmt w:val="bullet"/>
      <w:lvlText w:val="-"/>
      <w:lvlJc w:val="left"/>
      <w:pPr>
        <w:ind w:left="360" w:hanging="360"/>
      </w:pPr>
      <w:rPr>
        <w:rFonts w:ascii="Arial" w:eastAsia="Times New Roman" w:hAnsi="Arial" w:cs="Aria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30920D24"/>
    <w:multiLevelType w:val="hybridMultilevel"/>
    <w:tmpl w:val="B79A010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C22267E"/>
    <w:multiLevelType w:val="hybridMultilevel"/>
    <w:tmpl w:val="CE52B03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C244BCE"/>
    <w:multiLevelType w:val="hybridMultilevel"/>
    <w:tmpl w:val="A7E0B570"/>
    <w:lvl w:ilvl="0" w:tplc="A162DF58">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3965E64"/>
    <w:multiLevelType w:val="hybridMultilevel"/>
    <w:tmpl w:val="DF0201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598453CD"/>
    <w:multiLevelType w:val="hybridMultilevel"/>
    <w:tmpl w:val="6A804968"/>
    <w:lvl w:ilvl="0" w:tplc="040B0001">
      <w:start w:val="1"/>
      <w:numFmt w:val="bullet"/>
      <w:lvlText w:val=""/>
      <w:lvlJc w:val="left"/>
      <w:pPr>
        <w:ind w:left="2080" w:hanging="360"/>
      </w:pPr>
      <w:rPr>
        <w:rFonts w:ascii="Symbol" w:hAnsi="Symbol" w:hint="default"/>
      </w:rPr>
    </w:lvl>
    <w:lvl w:ilvl="1" w:tplc="040B0003" w:tentative="1">
      <w:start w:val="1"/>
      <w:numFmt w:val="bullet"/>
      <w:lvlText w:val="o"/>
      <w:lvlJc w:val="left"/>
      <w:pPr>
        <w:ind w:left="2800" w:hanging="360"/>
      </w:pPr>
      <w:rPr>
        <w:rFonts w:ascii="Courier New" w:hAnsi="Courier New" w:cs="Courier New" w:hint="default"/>
      </w:rPr>
    </w:lvl>
    <w:lvl w:ilvl="2" w:tplc="040B0005" w:tentative="1">
      <w:start w:val="1"/>
      <w:numFmt w:val="bullet"/>
      <w:lvlText w:val=""/>
      <w:lvlJc w:val="left"/>
      <w:pPr>
        <w:ind w:left="3520" w:hanging="360"/>
      </w:pPr>
      <w:rPr>
        <w:rFonts w:ascii="Wingdings" w:hAnsi="Wingdings" w:hint="default"/>
      </w:rPr>
    </w:lvl>
    <w:lvl w:ilvl="3" w:tplc="040B0001" w:tentative="1">
      <w:start w:val="1"/>
      <w:numFmt w:val="bullet"/>
      <w:lvlText w:val=""/>
      <w:lvlJc w:val="left"/>
      <w:pPr>
        <w:ind w:left="4240" w:hanging="360"/>
      </w:pPr>
      <w:rPr>
        <w:rFonts w:ascii="Symbol" w:hAnsi="Symbol" w:hint="default"/>
      </w:rPr>
    </w:lvl>
    <w:lvl w:ilvl="4" w:tplc="040B0003" w:tentative="1">
      <w:start w:val="1"/>
      <w:numFmt w:val="bullet"/>
      <w:lvlText w:val="o"/>
      <w:lvlJc w:val="left"/>
      <w:pPr>
        <w:ind w:left="4960" w:hanging="360"/>
      </w:pPr>
      <w:rPr>
        <w:rFonts w:ascii="Courier New" w:hAnsi="Courier New" w:cs="Courier New" w:hint="default"/>
      </w:rPr>
    </w:lvl>
    <w:lvl w:ilvl="5" w:tplc="040B0005" w:tentative="1">
      <w:start w:val="1"/>
      <w:numFmt w:val="bullet"/>
      <w:lvlText w:val=""/>
      <w:lvlJc w:val="left"/>
      <w:pPr>
        <w:ind w:left="5680" w:hanging="360"/>
      </w:pPr>
      <w:rPr>
        <w:rFonts w:ascii="Wingdings" w:hAnsi="Wingdings" w:hint="default"/>
      </w:rPr>
    </w:lvl>
    <w:lvl w:ilvl="6" w:tplc="040B0001" w:tentative="1">
      <w:start w:val="1"/>
      <w:numFmt w:val="bullet"/>
      <w:lvlText w:val=""/>
      <w:lvlJc w:val="left"/>
      <w:pPr>
        <w:ind w:left="6400" w:hanging="360"/>
      </w:pPr>
      <w:rPr>
        <w:rFonts w:ascii="Symbol" w:hAnsi="Symbol" w:hint="default"/>
      </w:rPr>
    </w:lvl>
    <w:lvl w:ilvl="7" w:tplc="040B0003" w:tentative="1">
      <w:start w:val="1"/>
      <w:numFmt w:val="bullet"/>
      <w:lvlText w:val="o"/>
      <w:lvlJc w:val="left"/>
      <w:pPr>
        <w:ind w:left="7120" w:hanging="360"/>
      </w:pPr>
      <w:rPr>
        <w:rFonts w:ascii="Courier New" w:hAnsi="Courier New" w:cs="Courier New" w:hint="default"/>
      </w:rPr>
    </w:lvl>
    <w:lvl w:ilvl="8" w:tplc="040B0005" w:tentative="1">
      <w:start w:val="1"/>
      <w:numFmt w:val="bullet"/>
      <w:lvlText w:val=""/>
      <w:lvlJc w:val="left"/>
      <w:pPr>
        <w:ind w:left="7840" w:hanging="360"/>
      </w:pPr>
      <w:rPr>
        <w:rFonts w:ascii="Wingdings" w:hAnsi="Wingdings" w:hint="default"/>
      </w:rPr>
    </w:lvl>
  </w:abstractNum>
  <w:abstractNum w:abstractNumId="1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66F517BC"/>
    <w:multiLevelType w:val="hybridMultilevel"/>
    <w:tmpl w:val="530682D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10B05BA"/>
    <w:multiLevelType w:val="hybridMultilevel"/>
    <w:tmpl w:val="E63E77FC"/>
    <w:lvl w:ilvl="0" w:tplc="040B0001">
      <w:start w:val="1"/>
      <w:numFmt w:val="bullet"/>
      <w:lvlText w:val=""/>
      <w:lvlJc w:val="left"/>
      <w:pPr>
        <w:ind w:left="2024" w:hanging="360"/>
      </w:pPr>
      <w:rPr>
        <w:rFonts w:ascii="Symbol" w:hAnsi="Symbol" w:hint="default"/>
      </w:rPr>
    </w:lvl>
    <w:lvl w:ilvl="1" w:tplc="040B0003" w:tentative="1">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3" w15:restartNumberingAfterBreak="0">
    <w:nsid w:val="79EE618B"/>
    <w:multiLevelType w:val="hybridMultilevel"/>
    <w:tmpl w:val="B9BE2104"/>
    <w:lvl w:ilvl="0" w:tplc="040B0001">
      <w:start w:val="1"/>
      <w:numFmt w:val="bullet"/>
      <w:lvlText w:val=""/>
      <w:lvlJc w:val="left"/>
      <w:pPr>
        <w:ind w:left="780" w:hanging="360"/>
      </w:pPr>
      <w:rPr>
        <w:rFonts w:ascii="Symbol" w:hAnsi="Symbol" w:hint="default"/>
      </w:rPr>
    </w:lvl>
    <w:lvl w:ilvl="1" w:tplc="040B0003" w:tentative="1">
      <w:start w:val="1"/>
      <w:numFmt w:val="bullet"/>
      <w:lvlText w:val="o"/>
      <w:lvlJc w:val="left"/>
      <w:pPr>
        <w:ind w:left="1500" w:hanging="360"/>
      </w:pPr>
      <w:rPr>
        <w:rFonts w:ascii="Courier New" w:hAnsi="Courier New" w:cs="Courier New" w:hint="default"/>
      </w:rPr>
    </w:lvl>
    <w:lvl w:ilvl="2" w:tplc="040B0005" w:tentative="1">
      <w:start w:val="1"/>
      <w:numFmt w:val="bullet"/>
      <w:lvlText w:val=""/>
      <w:lvlJc w:val="left"/>
      <w:pPr>
        <w:ind w:left="2220" w:hanging="360"/>
      </w:pPr>
      <w:rPr>
        <w:rFonts w:ascii="Wingdings" w:hAnsi="Wingdings" w:hint="default"/>
      </w:rPr>
    </w:lvl>
    <w:lvl w:ilvl="3" w:tplc="040B0001" w:tentative="1">
      <w:start w:val="1"/>
      <w:numFmt w:val="bullet"/>
      <w:lvlText w:val=""/>
      <w:lvlJc w:val="left"/>
      <w:pPr>
        <w:ind w:left="2940" w:hanging="360"/>
      </w:pPr>
      <w:rPr>
        <w:rFonts w:ascii="Symbol" w:hAnsi="Symbol" w:hint="default"/>
      </w:rPr>
    </w:lvl>
    <w:lvl w:ilvl="4" w:tplc="040B0003" w:tentative="1">
      <w:start w:val="1"/>
      <w:numFmt w:val="bullet"/>
      <w:lvlText w:val="o"/>
      <w:lvlJc w:val="left"/>
      <w:pPr>
        <w:ind w:left="3660" w:hanging="360"/>
      </w:pPr>
      <w:rPr>
        <w:rFonts w:ascii="Courier New" w:hAnsi="Courier New" w:cs="Courier New" w:hint="default"/>
      </w:rPr>
    </w:lvl>
    <w:lvl w:ilvl="5" w:tplc="040B0005" w:tentative="1">
      <w:start w:val="1"/>
      <w:numFmt w:val="bullet"/>
      <w:lvlText w:val=""/>
      <w:lvlJc w:val="left"/>
      <w:pPr>
        <w:ind w:left="4380" w:hanging="360"/>
      </w:pPr>
      <w:rPr>
        <w:rFonts w:ascii="Wingdings" w:hAnsi="Wingdings" w:hint="default"/>
      </w:rPr>
    </w:lvl>
    <w:lvl w:ilvl="6" w:tplc="040B0001" w:tentative="1">
      <w:start w:val="1"/>
      <w:numFmt w:val="bullet"/>
      <w:lvlText w:val=""/>
      <w:lvlJc w:val="left"/>
      <w:pPr>
        <w:ind w:left="5100" w:hanging="360"/>
      </w:pPr>
      <w:rPr>
        <w:rFonts w:ascii="Symbol" w:hAnsi="Symbol" w:hint="default"/>
      </w:rPr>
    </w:lvl>
    <w:lvl w:ilvl="7" w:tplc="040B0003" w:tentative="1">
      <w:start w:val="1"/>
      <w:numFmt w:val="bullet"/>
      <w:lvlText w:val="o"/>
      <w:lvlJc w:val="left"/>
      <w:pPr>
        <w:ind w:left="5820" w:hanging="360"/>
      </w:pPr>
      <w:rPr>
        <w:rFonts w:ascii="Courier New" w:hAnsi="Courier New" w:cs="Courier New" w:hint="default"/>
      </w:rPr>
    </w:lvl>
    <w:lvl w:ilvl="8" w:tplc="040B0005" w:tentative="1">
      <w:start w:val="1"/>
      <w:numFmt w:val="bullet"/>
      <w:lvlText w:val=""/>
      <w:lvlJc w:val="left"/>
      <w:pPr>
        <w:ind w:left="6540" w:hanging="360"/>
      </w:pPr>
      <w:rPr>
        <w:rFonts w:ascii="Wingdings" w:hAnsi="Wingdings" w:hint="default"/>
      </w:rPr>
    </w:lvl>
  </w:abstractNum>
  <w:abstractNum w:abstractNumId="24" w15:restartNumberingAfterBreak="0">
    <w:nsid w:val="7A420E61"/>
    <w:multiLevelType w:val="hybridMultilevel"/>
    <w:tmpl w:val="B9A81AB4"/>
    <w:lvl w:ilvl="0" w:tplc="040B0001">
      <w:start w:val="1"/>
      <w:numFmt w:val="bullet"/>
      <w:lvlText w:val=""/>
      <w:lvlJc w:val="left"/>
      <w:pPr>
        <w:ind w:left="2024" w:hanging="360"/>
      </w:pPr>
      <w:rPr>
        <w:rFonts w:ascii="Symbol" w:hAnsi="Symbol" w:hint="default"/>
      </w:rPr>
    </w:lvl>
    <w:lvl w:ilvl="1" w:tplc="040B0003" w:tentative="1">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num w:numId="1">
    <w:abstractNumId w:val="12"/>
  </w:num>
  <w:num w:numId="2">
    <w:abstractNumId w:val="10"/>
  </w:num>
  <w:num w:numId="3">
    <w:abstractNumId w:val="0"/>
  </w:num>
  <w:num w:numId="4">
    <w:abstractNumId w:val="14"/>
  </w:num>
  <w:num w:numId="5">
    <w:abstractNumId w:val="15"/>
  </w:num>
  <w:num w:numId="6">
    <w:abstractNumId w:val="18"/>
  </w:num>
  <w:num w:numId="7">
    <w:abstractNumId w:val="3"/>
  </w:num>
  <w:num w:numId="8">
    <w:abstractNumId w:val="5"/>
  </w:num>
  <w:num w:numId="9">
    <w:abstractNumId w:val="2"/>
  </w:num>
  <w:num w:numId="10">
    <w:abstractNumId w:val="22"/>
  </w:num>
  <w:num w:numId="11">
    <w:abstractNumId w:val="9"/>
  </w:num>
  <w:num w:numId="12">
    <w:abstractNumId w:val="20"/>
  </w:num>
  <w:num w:numId="13">
    <w:abstractNumId w:val="1"/>
  </w:num>
  <w:num w:numId="14">
    <w:abstractNumId w:val="6"/>
  </w:num>
  <w:num w:numId="15">
    <w:abstractNumId w:val="7"/>
  </w:num>
  <w:num w:numId="16">
    <w:abstractNumId w:val="13"/>
  </w:num>
  <w:num w:numId="17">
    <w:abstractNumId w:val="8"/>
  </w:num>
  <w:num w:numId="18">
    <w:abstractNumId w:val="23"/>
  </w:num>
  <w:num w:numId="19">
    <w:abstractNumId w:val="24"/>
  </w:num>
  <w:num w:numId="20">
    <w:abstractNumId w:val="17"/>
  </w:num>
  <w:num w:numId="21">
    <w:abstractNumId w:val="16"/>
  </w:num>
  <w:num w:numId="22">
    <w:abstractNumId w:val="19"/>
  </w:num>
  <w:num w:numId="23">
    <w:abstractNumId w:val="21"/>
  </w:num>
  <w:num w:numId="24">
    <w:abstractNumId w:val="4"/>
  </w:num>
  <w:num w:numId="25">
    <w:abstractNumId w:val="1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C5A"/>
    <w:rsid w:val="00002A37"/>
    <w:rsid w:val="0000564C"/>
    <w:rsid w:val="00006446"/>
    <w:rsid w:val="00006896"/>
    <w:rsid w:val="00007CDC"/>
    <w:rsid w:val="00010FB5"/>
    <w:rsid w:val="00011B28"/>
    <w:rsid w:val="00013A36"/>
    <w:rsid w:val="00014179"/>
    <w:rsid w:val="00015D15"/>
    <w:rsid w:val="00021424"/>
    <w:rsid w:val="00021E10"/>
    <w:rsid w:val="0002564D"/>
    <w:rsid w:val="00025ECA"/>
    <w:rsid w:val="000325B8"/>
    <w:rsid w:val="00033091"/>
    <w:rsid w:val="00034602"/>
    <w:rsid w:val="00034C15"/>
    <w:rsid w:val="000357DC"/>
    <w:rsid w:val="000361E9"/>
    <w:rsid w:val="00036BA1"/>
    <w:rsid w:val="000373A9"/>
    <w:rsid w:val="00037B81"/>
    <w:rsid w:val="00040DEF"/>
    <w:rsid w:val="000422E2"/>
    <w:rsid w:val="00042F22"/>
    <w:rsid w:val="000444EF"/>
    <w:rsid w:val="00052A07"/>
    <w:rsid w:val="000530A7"/>
    <w:rsid w:val="000534E3"/>
    <w:rsid w:val="0005355A"/>
    <w:rsid w:val="00055E4E"/>
    <w:rsid w:val="0005606A"/>
    <w:rsid w:val="00057117"/>
    <w:rsid w:val="00060217"/>
    <w:rsid w:val="000616E7"/>
    <w:rsid w:val="0006487E"/>
    <w:rsid w:val="00065665"/>
    <w:rsid w:val="00065E1A"/>
    <w:rsid w:val="00066A41"/>
    <w:rsid w:val="00067DB3"/>
    <w:rsid w:val="00070E8D"/>
    <w:rsid w:val="000750A1"/>
    <w:rsid w:val="00075B69"/>
    <w:rsid w:val="00077E5F"/>
    <w:rsid w:val="0008036A"/>
    <w:rsid w:val="00081AE6"/>
    <w:rsid w:val="00081C10"/>
    <w:rsid w:val="00084227"/>
    <w:rsid w:val="000855C7"/>
    <w:rsid w:val="000855EB"/>
    <w:rsid w:val="00085B52"/>
    <w:rsid w:val="000866F2"/>
    <w:rsid w:val="0008693D"/>
    <w:rsid w:val="00086EC4"/>
    <w:rsid w:val="0009009F"/>
    <w:rsid w:val="00091209"/>
    <w:rsid w:val="00091557"/>
    <w:rsid w:val="000924C1"/>
    <w:rsid w:val="000924F0"/>
    <w:rsid w:val="000931B7"/>
    <w:rsid w:val="00093474"/>
    <w:rsid w:val="0009510F"/>
    <w:rsid w:val="000959F3"/>
    <w:rsid w:val="0009691F"/>
    <w:rsid w:val="00097C1C"/>
    <w:rsid w:val="000A1B7B"/>
    <w:rsid w:val="000A30E0"/>
    <w:rsid w:val="000A426F"/>
    <w:rsid w:val="000A56F2"/>
    <w:rsid w:val="000A57D5"/>
    <w:rsid w:val="000B1058"/>
    <w:rsid w:val="000B1D58"/>
    <w:rsid w:val="000B2719"/>
    <w:rsid w:val="000B3A8F"/>
    <w:rsid w:val="000B3D64"/>
    <w:rsid w:val="000B4407"/>
    <w:rsid w:val="000B490D"/>
    <w:rsid w:val="000B4AB9"/>
    <w:rsid w:val="000B4B05"/>
    <w:rsid w:val="000B5761"/>
    <w:rsid w:val="000B58C3"/>
    <w:rsid w:val="000B61E9"/>
    <w:rsid w:val="000C165A"/>
    <w:rsid w:val="000C2E19"/>
    <w:rsid w:val="000C323E"/>
    <w:rsid w:val="000C6B77"/>
    <w:rsid w:val="000D0D07"/>
    <w:rsid w:val="000D0F95"/>
    <w:rsid w:val="000D2D92"/>
    <w:rsid w:val="000D4797"/>
    <w:rsid w:val="000D603F"/>
    <w:rsid w:val="000E0527"/>
    <w:rsid w:val="000E1E92"/>
    <w:rsid w:val="000E2928"/>
    <w:rsid w:val="000E7826"/>
    <w:rsid w:val="000F06D6"/>
    <w:rsid w:val="000F0EB1"/>
    <w:rsid w:val="000F1106"/>
    <w:rsid w:val="000F13D9"/>
    <w:rsid w:val="000F284E"/>
    <w:rsid w:val="000F3BE9"/>
    <w:rsid w:val="000F3F6C"/>
    <w:rsid w:val="000F6293"/>
    <w:rsid w:val="000F6DF3"/>
    <w:rsid w:val="001005FF"/>
    <w:rsid w:val="00102AF3"/>
    <w:rsid w:val="001062FB"/>
    <w:rsid w:val="001063E6"/>
    <w:rsid w:val="00106D3B"/>
    <w:rsid w:val="00107364"/>
    <w:rsid w:val="0011289D"/>
    <w:rsid w:val="00113CF4"/>
    <w:rsid w:val="001153EA"/>
    <w:rsid w:val="00115643"/>
    <w:rsid w:val="00115D9A"/>
    <w:rsid w:val="00116765"/>
    <w:rsid w:val="00116B52"/>
    <w:rsid w:val="00116FF0"/>
    <w:rsid w:val="001172AD"/>
    <w:rsid w:val="001212D5"/>
    <w:rsid w:val="001219F5"/>
    <w:rsid w:val="00121A20"/>
    <w:rsid w:val="0012377F"/>
    <w:rsid w:val="00123CE9"/>
    <w:rsid w:val="00123DAE"/>
    <w:rsid w:val="00124314"/>
    <w:rsid w:val="00126B4A"/>
    <w:rsid w:val="00126DEE"/>
    <w:rsid w:val="0013054E"/>
    <w:rsid w:val="00132FD0"/>
    <w:rsid w:val="001344C0"/>
    <w:rsid w:val="001346FA"/>
    <w:rsid w:val="00135252"/>
    <w:rsid w:val="00137AB5"/>
    <w:rsid w:val="00137F0B"/>
    <w:rsid w:val="001438C7"/>
    <w:rsid w:val="00144601"/>
    <w:rsid w:val="00146E84"/>
    <w:rsid w:val="00150807"/>
    <w:rsid w:val="00151CAC"/>
    <w:rsid w:val="00151E23"/>
    <w:rsid w:val="0015265F"/>
    <w:rsid w:val="001526E0"/>
    <w:rsid w:val="001551B5"/>
    <w:rsid w:val="001659C1"/>
    <w:rsid w:val="00165E5D"/>
    <w:rsid w:val="00166B8F"/>
    <w:rsid w:val="001723ED"/>
    <w:rsid w:val="00173238"/>
    <w:rsid w:val="00173A8E"/>
    <w:rsid w:val="0017502C"/>
    <w:rsid w:val="0018143F"/>
    <w:rsid w:val="00181FF8"/>
    <w:rsid w:val="001858A3"/>
    <w:rsid w:val="001876EB"/>
    <w:rsid w:val="00190AC1"/>
    <w:rsid w:val="00191BDD"/>
    <w:rsid w:val="00192D65"/>
    <w:rsid w:val="0019341A"/>
    <w:rsid w:val="00194E14"/>
    <w:rsid w:val="00195755"/>
    <w:rsid w:val="0019662D"/>
    <w:rsid w:val="001976BC"/>
    <w:rsid w:val="00197DF9"/>
    <w:rsid w:val="001A0F3D"/>
    <w:rsid w:val="001A1987"/>
    <w:rsid w:val="001A2564"/>
    <w:rsid w:val="001A26BD"/>
    <w:rsid w:val="001A5951"/>
    <w:rsid w:val="001A6173"/>
    <w:rsid w:val="001A6949"/>
    <w:rsid w:val="001A6A7F"/>
    <w:rsid w:val="001A6CBA"/>
    <w:rsid w:val="001A6E3F"/>
    <w:rsid w:val="001A771D"/>
    <w:rsid w:val="001B0D97"/>
    <w:rsid w:val="001B0DA0"/>
    <w:rsid w:val="001B178E"/>
    <w:rsid w:val="001B2987"/>
    <w:rsid w:val="001B38B5"/>
    <w:rsid w:val="001B4907"/>
    <w:rsid w:val="001B5640"/>
    <w:rsid w:val="001B5A5D"/>
    <w:rsid w:val="001C1CE5"/>
    <w:rsid w:val="001C3D2A"/>
    <w:rsid w:val="001C4327"/>
    <w:rsid w:val="001C4BAA"/>
    <w:rsid w:val="001C53AD"/>
    <w:rsid w:val="001C5FF4"/>
    <w:rsid w:val="001C6FCC"/>
    <w:rsid w:val="001C71B6"/>
    <w:rsid w:val="001D20C7"/>
    <w:rsid w:val="001D51BA"/>
    <w:rsid w:val="001D53E7"/>
    <w:rsid w:val="001D6342"/>
    <w:rsid w:val="001D6D53"/>
    <w:rsid w:val="001E3D7C"/>
    <w:rsid w:val="001E4895"/>
    <w:rsid w:val="001E58A0"/>
    <w:rsid w:val="001E58E2"/>
    <w:rsid w:val="001E7AED"/>
    <w:rsid w:val="001F0ACD"/>
    <w:rsid w:val="001F3916"/>
    <w:rsid w:val="001F54C5"/>
    <w:rsid w:val="001F662C"/>
    <w:rsid w:val="001F7074"/>
    <w:rsid w:val="0020014F"/>
    <w:rsid w:val="00200490"/>
    <w:rsid w:val="00201F3A"/>
    <w:rsid w:val="00202860"/>
    <w:rsid w:val="00203F96"/>
    <w:rsid w:val="00205CDB"/>
    <w:rsid w:val="002063E9"/>
    <w:rsid w:val="002069B2"/>
    <w:rsid w:val="002070B4"/>
    <w:rsid w:val="00207FA3"/>
    <w:rsid w:val="00214DA8"/>
    <w:rsid w:val="00215423"/>
    <w:rsid w:val="002158FA"/>
    <w:rsid w:val="00220245"/>
    <w:rsid w:val="00220600"/>
    <w:rsid w:val="002224DB"/>
    <w:rsid w:val="00223FCB"/>
    <w:rsid w:val="002252C3"/>
    <w:rsid w:val="00225C54"/>
    <w:rsid w:val="00230765"/>
    <w:rsid w:val="00230C9D"/>
    <w:rsid w:val="00230D18"/>
    <w:rsid w:val="002319E4"/>
    <w:rsid w:val="00235632"/>
    <w:rsid w:val="00235872"/>
    <w:rsid w:val="00241559"/>
    <w:rsid w:val="00241DDB"/>
    <w:rsid w:val="002435B3"/>
    <w:rsid w:val="00244EF3"/>
    <w:rsid w:val="002458EB"/>
    <w:rsid w:val="00247B0E"/>
    <w:rsid w:val="002500C8"/>
    <w:rsid w:val="00252440"/>
    <w:rsid w:val="002536F0"/>
    <w:rsid w:val="002541D7"/>
    <w:rsid w:val="002548FE"/>
    <w:rsid w:val="002570CB"/>
    <w:rsid w:val="00257543"/>
    <w:rsid w:val="002617E7"/>
    <w:rsid w:val="0026191F"/>
    <w:rsid w:val="00264228"/>
    <w:rsid w:val="00264250"/>
    <w:rsid w:val="00264334"/>
    <w:rsid w:val="0026473E"/>
    <w:rsid w:val="00264B0C"/>
    <w:rsid w:val="00266016"/>
    <w:rsid w:val="00266214"/>
    <w:rsid w:val="00266655"/>
    <w:rsid w:val="00266D27"/>
    <w:rsid w:val="00267B0D"/>
    <w:rsid w:val="00267C83"/>
    <w:rsid w:val="0027078F"/>
    <w:rsid w:val="0027144F"/>
    <w:rsid w:val="00271813"/>
    <w:rsid w:val="0027197F"/>
    <w:rsid w:val="00271F3A"/>
    <w:rsid w:val="00273278"/>
    <w:rsid w:val="002737F4"/>
    <w:rsid w:val="00273805"/>
    <w:rsid w:val="00274F8B"/>
    <w:rsid w:val="002805F5"/>
    <w:rsid w:val="00280751"/>
    <w:rsid w:val="00280795"/>
    <w:rsid w:val="0028280A"/>
    <w:rsid w:val="00284D1B"/>
    <w:rsid w:val="002867C1"/>
    <w:rsid w:val="00286ACD"/>
    <w:rsid w:val="00287838"/>
    <w:rsid w:val="002907B5"/>
    <w:rsid w:val="00290D3D"/>
    <w:rsid w:val="00291058"/>
    <w:rsid w:val="00291FE1"/>
    <w:rsid w:val="00292D10"/>
    <w:rsid w:val="00292EB7"/>
    <w:rsid w:val="00293CBA"/>
    <w:rsid w:val="00293D53"/>
    <w:rsid w:val="00296227"/>
    <w:rsid w:val="00296F44"/>
    <w:rsid w:val="0029777D"/>
    <w:rsid w:val="002A03FB"/>
    <w:rsid w:val="002A055E"/>
    <w:rsid w:val="002A0CEA"/>
    <w:rsid w:val="002A1D4E"/>
    <w:rsid w:val="002A2869"/>
    <w:rsid w:val="002A30D4"/>
    <w:rsid w:val="002A3234"/>
    <w:rsid w:val="002A4035"/>
    <w:rsid w:val="002A5BD4"/>
    <w:rsid w:val="002A653F"/>
    <w:rsid w:val="002A6E1D"/>
    <w:rsid w:val="002A6F67"/>
    <w:rsid w:val="002A76A8"/>
    <w:rsid w:val="002B0C5B"/>
    <w:rsid w:val="002B24D6"/>
    <w:rsid w:val="002B3831"/>
    <w:rsid w:val="002B44EB"/>
    <w:rsid w:val="002B54F2"/>
    <w:rsid w:val="002B60B1"/>
    <w:rsid w:val="002B69BA"/>
    <w:rsid w:val="002C013E"/>
    <w:rsid w:val="002C0409"/>
    <w:rsid w:val="002C3442"/>
    <w:rsid w:val="002C3703"/>
    <w:rsid w:val="002C3894"/>
    <w:rsid w:val="002C41E6"/>
    <w:rsid w:val="002C6244"/>
    <w:rsid w:val="002D071A"/>
    <w:rsid w:val="002D2299"/>
    <w:rsid w:val="002D34B2"/>
    <w:rsid w:val="002D48B0"/>
    <w:rsid w:val="002D5075"/>
    <w:rsid w:val="002D5B37"/>
    <w:rsid w:val="002D62B8"/>
    <w:rsid w:val="002D7637"/>
    <w:rsid w:val="002E0232"/>
    <w:rsid w:val="002E17F2"/>
    <w:rsid w:val="002E7CAE"/>
    <w:rsid w:val="002F13E4"/>
    <w:rsid w:val="002F2771"/>
    <w:rsid w:val="002F2B05"/>
    <w:rsid w:val="002F37A9"/>
    <w:rsid w:val="00301CE6"/>
    <w:rsid w:val="00301D13"/>
    <w:rsid w:val="0030256B"/>
    <w:rsid w:val="0030501F"/>
    <w:rsid w:val="00307BA1"/>
    <w:rsid w:val="00311702"/>
    <w:rsid w:val="00311E82"/>
    <w:rsid w:val="00313AAD"/>
    <w:rsid w:val="00313FD6"/>
    <w:rsid w:val="003143BD"/>
    <w:rsid w:val="00315363"/>
    <w:rsid w:val="00316252"/>
    <w:rsid w:val="003179B9"/>
    <w:rsid w:val="003203ED"/>
    <w:rsid w:val="00322C9F"/>
    <w:rsid w:val="003244E9"/>
    <w:rsid w:val="00324D23"/>
    <w:rsid w:val="00331751"/>
    <w:rsid w:val="00334579"/>
    <w:rsid w:val="00334EDF"/>
    <w:rsid w:val="00335858"/>
    <w:rsid w:val="00336BDA"/>
    <w:rsid w:val="00337947"/>
    <w:rsid w:val="00340115"/>
    <w:rsid w:val="003423FB"/>
    <w:rsid w:val="003425EB"/>
    <w:rsid w:val="00342BD7"/>
    <w:rsid w:val="003430C1"/>
    <w:rsid w:val="0034413E"/>
    <w:rsid w:val="00344879"/>
    <w:rsid w:val="00345164"/>
    <w:rsid w:val="003458DD"/>
    <w:rsid w:val="003458FA"/>
    <w:rsid w:val="00346DB5"/>
    <w:rsid w:val="003477B1"/>
    <w:rsid w:val="003516BD"/>
    <w:rsid w:val="00351AF3"/>
    <w:rsid w:val="00353D15"/>
    <w:rsid w:val="00353DE6"/>
    <w:rsid w:val="003554D8"/>
    <w:rsid w:val="00355616"/>
    <w:rsid w:val="003559F7"/>
    <w:rsid w:val="00357380"/>
    <w:rsid w:val="003602D9"/>
    <w:rsid w:val="003604CE"/>
    <w:rsid w:val="00362625"/>
    <w:rsid w:val="00365CD8"/>
    <w:rsid w:val="00367400"/>
    <w:rsid w:val="00367C30"/>
    <w:rsid w:val="00370E47"/>
    <w:rsid w:val="00373793"/>
    <w:rsid w:val="00373D78"/>
    <w:rsid w:val="003742AC"/>
    <w:rsid w:val="00374759"/>
    <w:rsid w:val="00374E69"/>
    <w:rsid w:val="003776EE"/>
    <w:rsid w:val="00377CE1"/>
    <w:rsid w:val="003817DC"/>
    <w:rsid w:val="003825AD"/>
    <w:rsid w:val="00383B4E"/>
    <w:rsid w:val="00385BF0"/>
    <w:rsid w:val="003862B0"/>
    <w:rsid w:val="003901B5"/>
    <w:rsid w:val="00390BA1"/>
    <w:rsid w:val="003939FF"/>
    <w:rsid w:val="00393D74"/>
    <w:rsid w:val="00395A50"/>
    <w:rsid w:val="00397AF5"/>
    <w:rsid w:val="003A2223"/>
    <w:rsid w:val="003A2A0F"/>
    <w:rsid w:val="003A3F99"/>
    <w:rsid w:val="003A45A1"/>
    <w:rsid w:val="003A5B0A"/>
    <w:rsid w:val="003A6BAC"/>
    <w:rsid w:val="003A70A4"/>
    <w:rsid w:val="003A7EF3"/>
    <w:rsid w:val="003B159C"/>
    <w:rsid w:val="003B369F"/>
    <w:rsid w:val="003B36A3"/>
    <w:rsid w:val="003B471E"/>
    <w:rsid w:val="003B64BB"/>
    <w:rsid w:val="003B7FE5"/>
    <w:rsid w:val="003C11C8"/>
    <w:rsid w:val="003C2702"/>
    <w:rsid w:val="003C5081"/>
    <w:rsid w:val="003C5D1D"/>
    <w:rsid w:val="003C7806"/>
    <w:rsid w:val="003D052C"/>
    <w:rsid w:val="003D109F"/>
    <w:rsid w:val="003D1E19"/>
    <w:rsid w:val="003D2478"/>
    <w:rsid w:val="003D31A3"/>
    <w:rsid w:val="003D3C45"/>
    <w:rsid w:val="003D5B1F"/>
    <w:rsid w:val="003E14AD"/>
    <w:rsid w:val="003E15FA"/>
    <w:rsid w:val="003E33DB"/>
    <w:rsid w:val="003E39EC"/>
    <w:rsid w:val="003E3C90"/>
    <w:rsid w:val="003E55E4"/>
    <w:rsid w:val="003E74E3"/>
    <w:rsid w:val="003F05C7"/>
    <w:rsid w:val="003F27F2"/>
    <w:rsid w:val="003F2CD4"/>
    <w:rsid w:val="003F33FC"/>
    <w:rsid w:val="003F6BBE"/>
    <w:rsid w:val="004000E8"/>
    <w:rsid w:val="004021CE"/>
    <w:rsid w:val="00402E2B"/>
    <w:rsid w:val="00404343"/>
    <w:rsid w:val="0040512B"/>
    <w:rsid w:val="00405CA5"/>
    <w:rsid w:val="00407406"/>
    <w:rsid w:val="00407652"/>
    <w:rsid w:val="00407CD3"/>
    <w:rsid w:val="00410134"/>
    <w:rsid w:val="00410342"/>
    <w:rsid w:val="00410B72"/>
    <w:rsid w:val="00410F18"/>
    <w:rsid w:val="0041263E"/>
    <w:rsid w:val="004136C6"/>
    <w:rsid w:val="004137FE"/>
    <w:rsid w:val="00413AAC"/>
    <w:rsid w:val="00413C15"/>
    <w:rsid w:val="00413E92"/>
    <w:rsid w:val="00414145"/>
    <w:rsid w:val="00415189"/>
    <w:rsid w:val="00421105"/>
    <w:rsid w:val="004222FE"/>
    <w:rsid w:val="0042243C"/>
    <w:rsid w:val="004228CF"/>
    <w:rsid w:val="00422AA4"/>
    <w:rsid w:val="004242F4"/>
    <w:rsid w:val="00425EEB"/>
    <w:rsid w:val="00427248"/>
    <w:rsid w:val="0042768C"/>
    <w:rsid w:val="00430D29"/>
    <w:rsid w:val="004317DB"/>
    <w:rsid w:val="00431ADC"/>
    <w:rsid w:val="00431B81"/>
    <w:rsid w:val="0043228E"/>
    <w:rsid w:val="00437447"/>
    <w:rsid w:val="00437B43"/>
    <w:rsid w:val="004402E4"/>
    <w:rsid w:val="00441A92"/>
    <w:rsid w:val="004431DC"/>
    <w:rsid w:val="00443F9E"/>
    <w:rsid w:val="00444F56"/>
    <w:rsid w:val="004462E8"/>
    <w:rsid w:val="00446488"/>
    <w:rsid w:val="004517AA"/>
    <w:rsid w:val="00451C27"/>
    <w:rsid w:val="00452CAC"/>
    <w:rsid w:val="00457565"/>
    <w:rsid w:val="00457B71"/>
    <w:rsid w:val="00460723"/>
    <w:rsid w:val="004640C4"/>
    <w:rsid w:val="004642A7"/>
    <w:rsid w:val="00464689"/>
    <w:rsid w:val="004669E2"/>
    <w:rsid w:val="00470C31"/>
    <w:rsid w:val="00471DE0"/>
    <w:rsid w:val="00471F4A"/>
    <w:rsid w:val="004734D0"/>
    <w:rsid w:val="0047556B"/>
    <w:rsid w:val="00475B32"/>
    <w:rsid w:val="00476DBE"/>
    <w:rsid w:val="00477768"/>
    <w:rsid w:val="00477784"/>
    <w:rsid w:val="004810BE"/>
    <w:rsid w:val="00482C3E"/>
    <w:rsid w:val="00484EF9"/>
    <w:rsid w:val="00492569"/>
    <w:rsid w:val="00492BC5"/>
    <w:rsid w:val="004950B2"/>
    <w:rsid w:val="004964F1"/>
    <w:rsid w:val="00496726"/>
    <w:rsid w:val="004A16BC"/>
    <w:rsid w:val="004A1A6C"/>
    <w:rsid w:val="004A2B94"/>
    <w:rsid w:val="004A397B"/>
    <w:rsid w:val="004A6C57"/>
    <w:rsid w:val="004A780B"/>
    <w:rsid w:val="004B03E8"/>
    <w:rsid w:val="004B0CBE"/>
    <w:rsid w:val="004B14D5"/>
    <w:rsid w:val="004B229A"/>
    <w:rsid w:val="004B6F6A"/>
    <w:rsid w:val="004B6F76"/>
    <w:rsid w:val="004B7C0C"/>
    <w:rsid w:val="004B7C9F"/>
    <w:rsid w:val="004C0E14"/>
    <w:rsid w:val="004C3898"/>
    <w:rsid w:val="004C4C62"/>
    <w:rsid w:val="004C5BFD"/>
    <w:rsid w:val="004C5F46"/>
    <w:rsid w:val="004C75F9"/>
    <w:rsid w:val="004C7DB1"/>
    <w:rsid w:val="004C7F8D"/>
    <w:rsid w:val="004D130C"/>
    <w:rsid w:val="004D36B1"/>
    <w:rsid w:val="004D5CC9"/>
    <w:rsid w:val="004D6B6C"/>
    <w:rsid w:val="004D7EBD"/>
    <w:rsid w:val="004E1F23"/>
    <w:rsid w:val="004E2680"/>
    <w:rsid w:val="004E28F9"/>
    <w:rsid w:val="004E2E3B"/>
    <w:rsid w:val="004E3FF6"/>
    <w:rsid w:val="004E462E"/>
    <w:rsid w:val="004E56DC"/>
    <w:rsid w:val="004E76F4"/>
    <w:rsid w:val="004F0B4E"/>
    <w:rsid w:val="004F0B6C"/>
    <w:rsid w:val="004F2078"/>
    <w:rsid w:val="004F474B"/>
    <w:rsid w:val="004F4B24"/>
    <w:rsid w:val="004F4DA3"/>
    <w:rsid w:val="004F655B"/>
    <w:rsid w:val="005031DC"/>
    <w:rsid w:val="00505D36"/>
    <w:rsid w:val="00506557"/>
    <w:rsid w:val="00506561"/>
    <w:rsid w:val="0050677A"/>
    <w:rsid w:val="00506B56"/>
    <w:rsid w:val="005108D8"/>
    <w:rsid w:val="0051145D"/>
    <w:rsid w:val="005116F9"/>
    <w:rsid w:val="0051374C"/>
    <w:rsid w:val="005145E1"/>
    <w:rsid w:val="005153A7"/>
    <w:rsid w:val="005164C0"/>
    <w:rsid w:val="005178A2"/>
    <w:rsid w:val="00517D3E"/>
    <w:rsid w:val="00520BB2"/>
    <w:rsid w:val="005219CF"/>
    <w:rsid w:val="00521DCB"/>
    <w:rsid w:val="0052267C"/>
    <w:rsid w:val="00523BAD"/>
    <w:rsid w:val="00524BE3"/>
    <w:rsid w:val="00530855"/>
    <w:rsid w:val="0053171C"/>
    <w:rsid w:val="00534B59"/>
    <w:rsid w:val="00534D8B"/>
    <w:rsid w:val="00535BB6"/>
    <w:rsid w:val="00536759"/>
    <w:rsid w:val="00537C62"/>
    <w:rsid w:val="00541CEF"/>
    <w:rsid w:val="0054554B"/>
    <w:rsid w:val="005463ED"/>
    <w:rsid w:val="00546720"/>
    <w:rsid w:val="00546970"/>
    <w:rsid w:val="00554E19"/>
    <w:rsid w:val="00556637"/>
    <w:rsid w:val="005568E3"/>
    <w:rsid w:val="0056121F"/>
    <w:rsid w:val="0056305E"/>
    <w:rsid w:val="00564866"/>
    <w:rsid w:val="00571EA7"/>
    <w:rsid w:val="00572505"/>
    <w:rsid w:val="00574308"/>
    <w:rsid w:val="00575F80"/>
    <w:rsid w:val="00576035"/>
    <w:rsid w:val="00580039"/>
    <w:rsid w:val="00580C69"/>
    <w:rsid w:val="00582809"/>
    <w:rsid w:val="0058638A"/>
    <w:rsid w:val="0058798C"/>
    <w:rsid w:val="005900FA"/>
    <w:rsid w:val="005935A4"/>
    <w:rsid w:val="00594386"/>
    <w:rsid w:val="005948C2"/>
    <w:rsid w:val="00595DCA"/>
    <w:rsid w:val="005960A4"/>
    <w:rsid w:val="005973C2"/>
    <w:rsid w:val="0059779B"/>
    <w:rsid w:val="005A0CCB"/>
    <w:rsid w:val="005A209A"/>
    <w:rsid w:val="005A29F8"/>
    <w:rsid w:val="005A3C2B"/>
    <w:rsid w:val="005A4C73"/>
    <w:rsid w:val="005A4DF0"/>
    <w:rsid w:val="005A4F8C"/>
    <w:rsid w:val="005A662D"/>
    <w:rsid w:val="005B1409"/>
    <w:rsid w:val="005B35D7"/>
    <w:rsid w:val="005B392A"/>
    <w:rsid w:val="005B3AA3"/>
    <w:rsid w:val="005B506E"/>
    <w:rsid w:val="005B6F83"/>
    <w:rsid w:val="005C04A5"/>
    <w:rsid w:val="005C61AE"/>
    <w:rsid w:val="005C6BE0"/>
    <w:rsid w:val="005C72F9"/>
    <w:rsid w:val="005C74FB"/>
    <w:rsid w:val="005D1022"/>
    <w:rsid w:val="005D1602"/>
    <w:rsid w:val="005D2A16"/>
    <w:rsid w:val="005D75B7"/>
    <w:rsid w:val="005E04A3"/>
    <w:rsid w:val="005E0C66"/>
    <w:rsid w:val="005E385F"/>
    <w:rsid w:val="005E4CFF"/>
    <w:rsid w:val="005E5B81"/>
    <w:rsid w:val="005E699C"/>
    <w:rsid w:val="005F1C3C"/>
    <w:rsid w:val="005F2408"/>
    <w:rsid w:val="005F2B8C"/>
    <w:rsid w:val="005F2CB1"/>
    <w:rsid w:val="005F3025"/>
    <w:rsid w:val="005F4E00"/>
    <w:rsid w:val="005F618C"/>
    <w:rsid w:val="005F70BD"/>
    <w:rsid w:val="005F7F0B"/>
    <w:rsid w:val="00600409"/>
    <w:rsid w:val="0060283C"/>
    <w:rsid w:val="00604F14"/>
    <w:rsid w:val="00611B83"/>
    <w:rsid w:val="00612033"/>
    <w:rsid w:val="00613257"/>
    <w:rsid w:val="0061399A"/>
    <w:rsid w:val="0061761D"/>
    <w:rsid w:val="00617E65"/>
    <w:rsid w:val="00620A71"/>
    <w:rsid w:val="00620D80"/>
    <w:rsid w:val="00621017"/>
    <w:rsid w:val="00621427"/>
    <w:rsid w:val="00622768"/>
    <w:rsid w:val="006234A6"/>
    <w:rsid w:val="00630001"/>
    <w:rsid w:val="006311B3"/>
    <w:rsid w:val="0063165F"/>
    <w:rsid w:val="0063284C"/>
    <w:rsid w:val="00636398"/>
    <w:rsid w:val="00636521"/>
    <w:rsid w:val="006368D3"/>
    <w:rsid w:val="006370FA"/>
    <w:rsid w:val="006377EC"/>
    <w:rsid w:val="006400BD"/>
    <w:rsid w:val="00641260"/>
    <w:rsid w:val="0064151F"/>
    <w:rsid w:val="00641533"/>
    <w:rsid w:val="0064208D"/>
    <w:rsid w:val="00643475"/>
    <w:rsid w:val="0064396A"/>
    <w:rsid w:val="0064624E"/>
    <w:rsid w:val="00646FDC"/>
    <w:rsid w:val="00650AB9"/>
    <w:rsid w:val="00653E2F"/>
    <w:rsid w:val="0065500A"/>
    <w:rsid w:val="00655733"/>
    <w:rsid w:val="00655ACD"/>
    <w:rsid w:val="00655EF0"/>
    <w:rsid w:val="00656A92"/>
    <w:rsid w:val="00656B85"/>
    <w:rsid w:val="00656DDE"/>
    <w:rsid w:val="0066011D"/>
    <w:rsid w:val="006607C0"/>
    <w:rsid w:val="00661162"/>
    <w:rsid w:val="006613A6"/>
    <w:rsid w:val="006627A2"/>
    <w:rsid w:val="00662D48"/>
    <w:rsid w:val="006634E6"/>
    <w:rsid w:val="006655EE"/>
    <w:rsid w:val="00666F30"/>
    <w:rsid w:val="00666F8F"/>
    <w:rsid w:val="00667937"/>
    <w:rsid w:val="00667EE7"/>
    <w:rsid w:val="00670922"/>
    <w:rsid w:val="00670BE1"/>
    <w:rsid w:val="0067218F"/>
    <w:rsid w:val="006741F2"/>
    <w:rsid w:val="00674CC3"/>
    <w:rsid w:val="00675490"/>
    <w:rsid w:val="00675818"/>
    <w:rsid w:val="00675C72"/>
    <w:rsid w:val="00676507"/>
    <w:rsid w:val="006766A0"/>
    <w:rsid w:val="0067685B"/>
    <w:rsid w:val="006771F9"/>
    <w:rsid w:val="0067743D"/>
    <w:rsid w:val="006776D7"/>
    <w:rsid w:val="00681003"/>
    <w:rsid w:val="006817C9"/>
    <w:rsid w:val="006829D4"/>
    <w:rsid w:val="0068392B"/>
    <w:rsid w:val="00683ECE"/>
    <w:rsid w:val="00692560"/>
    <w:rsid w:val="00695C99"/>
    <w:rsid w:val="00695FC2"/>
    <w:rsid w:val="00696949"/>
    <w:rsid w:val="00697052"/>
    <w:rsid w:val="00697E49"/>
    <w:rsid w:val="006A18EA"/>
    <w:rsid w:val="006A2231"/>
    <w:rsid w:val="006A360C"/>
    <w:rsid w:val="006A46FB"/>
    <w:rsid w:val="006A59E4"/>
    <w:rsid w:val="006A5E28"/>
    <w:rsid w:val="006A697B"/>
    <w:rsid w:val="006A69B2"/>
    <w:rsid w:val="006A72BC"/>
    <w:rsid w:val="006A7AFF"/>
    <w:rsid w:val="006B1816"/>
    <w:rsid w:val="006B2099"/>
    <w:rsid w:val="006B2579"/>
    <w:rsid w:val="006B3A8A"/>
    <w:rsid w:val="006B50CF"/>
    <w:rsid w:val="006B7C6E"/>
    <w:rsid w:val="006C03B8"/>
    <w:rsid w:val="006C4E90"/>
    <w:rsid w:val="006C5EC9"/>
    <w:rsid w:val="006C6059"/>
    <w:rsid w:val="006C7522"/>
    <w:rsid w:val="006D3AB9"/>
    <w:rsid w:val="006D4299"/>
    <w:rsid w:val="006D58B0"/>
    <w:rsid w:val="006D64B4"/>
    <w:rsid w:val="006D6F08"/>
    <w:rsid w:val="006E062C"/>
    <w:rsid w:val="006E086A"/>
    <w:rsid w:val="006E1822"/>
    <w:rsid w:val="006E1C82"/>
    <w:rsid w:val="006E28B7"/>
    <w:rsid w:val="006E2A9B"/>
    <w:rsid w:val="006E3310"/>
    <w:rsid w:val="006E3925"/>
    <w:rsid w:val="006E4C72"/>
    <w:rsid w:val="006E4E39"/>
    <w:rsid w:val="006E5163"/>
    <w:rsid w:val="006E565E"/>
    <w:rsid w:val="006E673D"/>
    <w:rsid w:val="006E7A70"/>
    <w:rsid w:val="006E7D3B"/>
    <w:rsid w:val="006F1B70"/>
    <w:rsid w:val="006F341D"/>
    <w:rsid w:val="006F3CDE"/>
    <w:rsid w:val="006F502E"/>
    <w:rsid w:val="006F58D4"/>
    <w:rsid w:val="006F6582"/>
    <w:rsid w:val="006F6EEA"/>
    <w:rsid w:val="0070346E"/>
    <w:rsid w:val="00704EDB"/>
    <w:rsid w:val="00705E35"/>
    <w:rsid w:val="00706101"/>
    <w:rsid w:val="00706577"/>
    <w:rsid w:val="00707072"/>
    <w:rsid w:val="00707D61"/>
    <w:rsid w:val="00712287"/>
    <w:rsid w:val="00712772"/>
    <w:rsid w:val="007136E7"/>
    <w:rsid w:val="007148D3"/>
    <w:rsid w:val="00715B9A"/>
    <w:rsid w:val="007179A8"/>
    <w:rsid w:val="00721B32"/>
    <w:rsid w:val="007257D0"/>
    <w:rsid w:val="00725EB2"/>
    <w:rsid w:val="00726EA6"/>
    <w:rsid w:val="00727208"/>
    <w:rsid w:val="00727680"/>
    <w:rsid w:val="007348B1"/>
    <w:rsid w:val="00734964"/>
    <w:rsid w:val="00735055"/>
    <w:rsid w:val="00735B67"/>
    <w:rsid w:val="00735E0F"/>
    <w:rsid w:val="007362A6"/>
    <w:rsid w:val="007366B3"/>
    <w:rsid w:val="00736C9D"/>
    <w:rsid w:val="00736D7D"/>
    <w:rsid w:val="00740AC1"/>
    <w:rsid w:val="00740E58"/>
    <w:rsid w:val="007445A0"/>
    <w:rsid w:val="0074524B"/>
    <w:rsid w:val="00745805"/>
    <w:rsid w:val="00747D8B"/>
    <w:rsid w:val="007501FA"/>
    <w:rsid w:val="00751228"/>
    <w:rsid w:val="00752421"/>
    <w:rsid w:val="00756C5E"/>
    <w:rsid w:val="007571E1"/>
    <w:rsid w:val="007578BA"/>
    <w:rsid w:val="007604B2"/>
    <w:rsid w:val="00763013"/>
    <w:rsid w:val="0076323F"/>
    <w:rsid w:val="00764178"/>
    <w:rsid w:val="0076455E"/>
    <w:rsid w:val="00764E13"/>
    <w:rsid w:val="00765281"/>
    <w:rsid w:val="00765441"/>
    <w:rsid w:val="00766BAD"/>
    <w:rsid w:val="007729A2"/>
    <w:rsid w:val="007755F2"/>
    <w:rsid w:val="00775852"/>
    <w:rsid w:val="00775E1B"/>
    <w:rsid w:val="00776971"/>
    <w:rsid w:val="00780A80"/>
    <w:rsid w:val="0078177E"/>
    <w:rsid w:val="00782992"/>
    <w:rsid w:val="0078304C"/>
    <w:rsid w:val="0078344D"/>
    <w:rsid w:val="00783673"/>
    <w:rsid w:val="00785490"/>
    <w:rsid w:val="00786D79"/>
    <w:rsid w:val="007925EA"/>
    <w:rsid w:val="00793CD8"/>
    <w:rsid w:val="00795C92"/>
    <w:rsid w:val="00796231"/>
    <w:rsid w:val="007969C0"/>
    <w:rsid w:val="007A1CB3"/>
    <w:rsid w:val="007A306F"/>
    <w:rsid w:val="007A43A6"/>
    <w:rsid w:val="007A44B6"/>
    <w:rsid w:val="007A4AD0"/>
    <w:rsid w:val="007A4AF4"/>
    <w:rsid w:val="007A58A6"/>
    <w:rsid w:val="007A70C1"/>
    <w:rsid w:val="007B3D2D"/>
    <w:rsid w:val="007B50AE"/>
    <w:rsid w:val="007B51DF"/>
    <w:rsid w:val="007B67A3"/>
    <w:rsid w:val="007B75E0"/>
    <w:rsid w:val="007B7BBD"/>
    <w:rsid w:val="007C05DD"/>
    <w:rsid w:val="007C3D18"/>
    <w:rsid w:val="007C60BF"/>
    <w:rsid w:val="007C6A07"/>
    <w:rsid w:val="007C72D8"/>
    <w:rsid w:val="007C75A1"/>
    <w:rsid w:val="007C77A5"/>
    <w:rsid w:val="007D04E5"/>
    <w:rsid w:val="007D11F4"/>
    <w:rsid w:val="007D35AF"/>
    <w:rsid w:val="007D3950"/>
    <w:rsid w:val="007D3C10"/>
    <w:rsid w:val="007D44AF"/>
    <w:rsid w:val="007D5901"/>
    <w:rsid w:val="007D7526"/>
    <w:rsid w:val="007E4610"/>
    <w:rsid w:val="007E4715"/>
    <w:rsid w:val="007E505B"/>
    <w:rsid w:val="007E53B4"/>
    <w:rsid w:val="007E7091"/>
    <w:rsid w:val="007F25EA"/>
    <w:rsid w:val="007F335C"/>
    <w:rsid w:val="007F4CDE"/>
    <w:rsid w:val="007F51B2"/>
    <w:rsid w:val="007F71A9"/>
    <w:rsid w:val="007F72A2"/>
    <w:rsid w:val="00803FAE"/>
    <w:rsid w:val="00805135"/>
    <w:rsid w:val="008054F1"/>
    <w:rsid w:val="0080605F"/>
    <w:rsid w:val="00807786"/>
    <w:rsid w:val="0081003D"/>
    <w:rsid w:val="00811FCB"/>
    <w:rsid w:val="0081204C"/>
    <w:rsid w:val="008137BF"/>
    <w:rsid w:val="008153A9"/>
    <w:rsid w:val="008158D6"/>
    <w:rsid w:val="00817196"/>
    <w:rsid w:val="008235DB"/>
    <w:rsid w:val="00824AB4"/>
    <w:rsid w:val="00825C42"/>
    <w:rsid w:val="00825D25"/>
    <w:rsid w:val="00826271"/>
    <w:rsid w:val="00827D6F"/>
    <w:rsid w:val="00830AE8"/>
    <w:rsid w:val="00835348"/>
    <w:rsid w:val="00835D3E"/>
    <w:rsid w:val="00837160"/>
    <w:rsid w:val="008376AC"/>
    <w:rsid w:val="00837F95"/>
    <w:rsid w:val="008444E8"/>
    <w:rsid w:val="00844E80"/>
    <w:rsid w:val="00845569"/>
    <w:rsid w:val="00846FE7"/>
    <w:rsid w:val="00851248"/>
    <w:rsid w:val="00852CD7"/>
    <w:rsid w:val="00853DF9"/>
    <w:rsid w:val="00856911"/>
    <w:rsid w:val="00856D2D"/>
    <w:rsid w:val="00856DDF"/>
    <w:rsid w:val="00860070"/>
    <w:rsid w:val="00860FF7"/>
    <w:rsid w:val="00865B8E"/>
    <w:rsid w:val="0086680F"/>
    <w:rsid w:val="00867752"/>
    <w:rsid w:val="008677FD"/>
    <w:rsid w:val="008706D4"/>
    <w:rsid w:val="00870F8A"/>
    <w:rsid w:val="008719A4"/>
    <w:rsid w:val="00871D23"/>
    <w:rsid w:val="0087218F"/>
    <w:rsid w:val="00874312"/>
    <w:rsid w:val="0087437C"/>
    <w:rsid w:val="00875CD7"/>
    <w:rsid w:val="00876B4D"/>
    <w:rsid w:val="00877F18"/>
    <w:rsid w:val="008941E3"/>
    <w:rsid w:val="00894904"/>
    <w:rsid w:val="00894A88"/>
    <w:rsid w:val="00895386"/>
    <w:rsid w:val="008A0FDA"/>
    <w:rsid w:val="008A21FF"/>
    <w:rsid w:val="008A2CE2"/>
    <w:rsid w:val="008A30AC"/>
    <w:rsid w:val="008A30FA"/>
    <w:rsid w:val="008A39B3"/>
    <w:rsid w:val="008A44B8"/>
    <w:rsid w:val="008A51A8"/>
    <w:rsid w:val="008A54C7"/>
    <w:rsid w:val="008A77D8"/>
    <w:rsid w:val="008B0483"/>
    <w:rsid w:val="008B0976"/>
    <w:rsid w:val="008B120C"/>
    <w:rsid w:val="008B1476"/>
    <w:rsid w:val="008B2011"/>
    <w:rsid w:val="008B2F83"/>
    <w:rsid w:val="008B51A0"/>
    <w:rsid w:val="008B576D"/>
    <w:rsid w:val="008B592A"/>
    <w:rsid w:val="008B7B5C"/>
    <w:rsid w:val="008C021C"/>
    <w:rsid w:val="008C0C99"/>
    <w:rsid w:val="008C2017"/>
    <w:rsid w:val="008C274C"/>
    <w:rsid w:val="008C4958"/>
    <w:rsid w:val="008C4BAA"/>
    <w:rsid w:val="008C6AE8"/>
    <w:rsid w:val="008C7573"/>
    <w:rsid w:val="008D00A5"/>
    <w:rsid w:val="008D34F1"/>
    <w:rsid w:val="008D39D8"/>
    <w:rsid w:val="008D4AF3"/>
    <w:rsid w:val="008D6D1A"/>
    <w:rsid w:val="008E009A"/>
    <w:rsid w:val="008E0488"/>
    <w:rsid w:val="008E065E"/>
    <w:rsid w:val="008E0927"/>
    <w:rsid w:val="008E1909"/>
    <w:rsid w:val="008E29B6"/>
    <w:rsid w:val="008E332E"/>
    <w:rsid w:val="008E72DA"/>
    <w:rsid w:val="008E7DF0"/>
    <w:rsid w:val="008F0AE6"/>
    <w:rsid w:val="008F18E1"/>
    <w:rsid w:val="008F1C4E"/>
    <w:rsid w:val="008F1E93"/>
    <w:rsid w:val="008F1EAB"/>
    <w:rsid w:val="008F33DC"/>
    <w:rsid w:val="008F3756"/>
    <w:rsid w:val="008F477F"/>
    <w:rsid w:val="008F7F76"/>
    <w:rsid w:val="00901B05"/>
    <w:rsid w:val="00902350"/>
    <w:rsid w:val="0090336B"/>
    <w:rsid w:val="00904606"/>
    <w:rsid w:val="009047A0"/>
    <w:rsid w:val="009053AA"/>
    <w:rsid w:val="00905931"/>
    <w:rsid w:val="00906939"/>
    <w:rsid w:val="00910B7D"/>
    <w:rsid w:val="00911DFB"/>
    <w:rsid w:val="00912A81"/>
    <w:rsid w:val="009139D9"/>
    <w:rsid w:val="00913C9E"/>
    <w:rsid w:val="00914AD8"/>
    <w:rsid w:val="00916079"/>
    <w:rsid w:val="00917CE9"/>
    <w:rsid w:val="0092075B"/>
    <w:rsid w:val="00920BF2"/>
    <w:rsid w:val="00920ED3"/>
    <w:rsid w:val="00922010"/>
    <w:rsid w:val="00923E5F"/>
    <w:rsid w:val="00924281"/>
    <w:rsid w:val="009274C3"/>
    <w:rsid w:val="00931BD9"/>
    <w:rsid w:val="00931F4A"/>
    <w:rsid w:val="009325E6"/>
    <w:rsid w:val="009346A7"/>
    <w:rsid w:val="00934B39"/>
    <w:rsid w:val="009368F3"/>
    <w:rsid w:val="00941636"/>
    <w:rsid w:val="009419D5"/>
    <w:rsid w:val="00942A10"/>
    <w:rsid w:val="00943742"/>
    <w:rsid w:val="00945C05"/>
    <w:rsid w:val="00946945"/>
    <w:rsid w:val="00947713"/>
    <w:rsid w:val="00950DE7"/>
    <w:rsid w:val="0095128A"/>
    <w:rsid w:val="00951763"/>
    <w:rsid w:val="009517FD"/>
    <w:rsid w:val="00952926"/>
    <w:rsid w:val="00953920"/>
    <w:rsid w:val="00953D47"/>
    <w:rsid w:val="009554C9"/>
    <w:rsid w:val="00955F87"/>
    <w:rsid w:val="0095681E"/>
    <w:rsid w:val="009572D4"/>
    <w:rsid w:val="0096092E"/>
    <w:rsid w:val="00961921"/>
    <w:rsid w:val="00961D95"/>
    <w:rsid w:val="0096430A"/>
    <w:rsid w:val="0096554B"/>
    <w:rsid w:val="0096584A"/>
    <w:rsid w:val="009660AA"/>
    <w:rsid w:val="009660C4"/>
    <w:rsid w:val="00966280"/>
    <w:rsid w:val="00967293"/>
    <w:rsid w:val="00970820"/>
    <w:rsid w:val="00971A29"/>
    <w:rsid w:val="00971F08"/>
    <w:rsid w:val="00974B09"/>
    <w:rsid w:val="00975F39"/>
    <w:rsid w:val="0097603D"/>
    <w:rsid w:val="00976949"/>
    <w:rsid w:val="00980477"/>
    <w:rsid w:val="0098075F"/>
    <w:rsid w:val="00982773"/>
    <w:rsid w:val="00982AE7"/>
    <w:rsid w:val="0098453C"/>
    <w:rsid w:val="00985253"/>
    <w:rsid w:val="009853B3"/>
    <w:rsid w:val="00990103"/>
    <w:rsid w:val="009905A1"/>
    <w:rsid w:val="00990630"/>
    <w:rsid w:val="009910A9"/>
    <w:rsid w:val="00991761"/>
    <w:rsid w:val="009921F0"/>
    <w:rsid w:val="00993485"/>
    <w:rsid w:val="00993EE4"/>
    <w:rsid w:val="00994120"/>
    <w:rsid w:val="00994DCA"/>
    <w:rsid w:val="009960EC"/>
    <w:rsid w:val="00996836"/>
    <w:rsid w:val="009970DD"/>
    <w:rsid w:val="009971B9"/>
    <w:rsid w:val="009A0FBA"/>
    <w:rsid w:val="009A153E"/>
    <w:rsid w:val="009A1601"/>
    <w:rsid w:val="009A27B7"/>
    <w:rsid w:val="009A3BB6"/>
    <w:rsid w:val="009A462D"/>
    <w:rsid w:val="009A5CBA"/>
    <w:rsid w:val="009A79F6"/>
    <w:rsid w:val="009B1F30"/>
    <w:rsid w:val="009B3AC2"/>
    <w:rsid w:val="009B4DF4"/>
    <w:rsid w:val="009B564E"/>
    <w:rsid w:val="009B66AB"/>
    <w:rsid w:val="009B7E87"/>
    <w:rsid w:val="009C0169"/>
    <w:rsid w:val="009C01B8"/>
    <w:rsid w:val="009C2308"/>
    <w:rsid w:val="009C403E"/>
    <w:rsid w:val="009C6B93"/>
    <w:rsid w:val="009D0AB7"/>
    <w:rsid w:val="009D4FF0"/>
    <w:rsid w:val="009D703C"/>
    <w:rsid w:val="009D718F"/>
    <w:rsid w:val="009E068F"/>
    <w:rsid w:val="009E14E0"/>
    <w:rsid w:val="009E25DB"/>
    <w:rsid w:val="009E35DB"/>
    <w:rsid w:val="009E47A3"/>
    <w:rsid w:val="009F08F3"/>
    <w:rsid w:val="009F25DB"/>
    <w:rsid w:val="009F344F"/>
    <w:rsid w:val="009F6027"/>
    <w:rsid w:val="009F76A7"/>
    <w:rsid w:val="00A031D8"/>
    <w:rsid w:val="00A048A8"/>
    <w:rsid w:val="00A04F49"/>
    <w:rsid w:val="00A06949"/>
    <w:rsid w:val="00A0727D"/>
    <w:rsid w:val="00A07CFD"/>
    <w:rsid w:val="00A13E54"/>
    <w:rsid w:val="00A15628"/>
    <w:rsid w:val="00A16C9E"/>
    <w:rsid w:val="00A17F63"/>
    <w:rsid w:val="00A2193B"/>
    <w:rsid w:val="00A2351A"/>
    <w:rsid w:val="00A264A9"/>
    <w:rsid w:val="00A26DCF"/>
    <w:rsid w:val="00A276E2"/>
    <w:rsid w:val="00A27785"/>
    <w:rsid w:val="00A30187"/>
    <w:rsid w:val="00A30D03"/>
    <w:rsid w:val="00A312B7"/>
    <w:rsid w:val="00A3226A"/>
    <w:rsid w:val="00A3448A"/>
    <w:rsid w:val="00A36297"/>
    <w:rsid w:val="00A37921"/>
    <w:rsid w:val="00A379F0"/>
    <w:rsid w:val="00A41E2B"/>
    <w:rsid w:val="00A45B74"/>
    <w:rsid w:val="00A45D2A"/>
    <w:rsid w:val="00A478C4"/>
    <w:rsid w:val="00A50DCE"/>
    <w:rsid w:val="00A52E1D"/>
    <w:rsid w:val="00A54E0A"/>
    <w:rsid w:val="00A57E8C"/>
    <w:rsid w:val="00A61499"/>
    <w:rsid w:val="00A62A77"/>
    <w:rsid w:val="00A63483"/>
    <w:rsid w:val="00A657D7"/>
    <w:rsid w:val="00A660AC"/>
    <w:rsid w:val="00A67E6C"/>
    <w:rsid w:val="00A71B99"/>
    <w:rsid w:val="00A71BAC"/>
    <w:rsid w:val="00A739D0"/>
    <w:rsid w:val="00A74CCC"/>
    <w:rsid w:val="00A7533E"/>
    <w:rsid w:val="00A761D4"/>
    <w:rsid w:val="00A76550"/>
    <w:rsid w:val="00A77EC4"/>
    <w:rsid w:val="00A8168F"/>
    <w:rsid w:val="00A83322"/>
    <w:rsid w:val="00A85379"/>
    <w:rsid w:val="00A86EB1"/>
    <w:rsid w:val="00A91DEA"/>
    <w:rsid w:val="00A92879"/>
    <w:rsid w:val="00A92D36"/>
    <w:rsid w:val="00A9442A"/>
    <w:rsid w:val="00A9693F"/>
    <w:rsid w:val="00AA016F"/>
    <w:rsid w:val="00AA022D"/>
    <w:rsid w:val="00AA1ED6"/>
    <w:rsid w:val="00AA209C"/>
    <w:rsid w:val="00AA3472"/>
    <w:rsid w:val="00AA3A78"/>
    <w:rsid w:val="00AA51D6"/>
    <w:rsid w:val="00AA60C7"/>
    <w:rsid w:val="00AB0BC8"/>
    <w:rsid w:val="00AB11CA"/>
    <w:rsid w:val="00AB14D9"/>
    <w:rsid w:val="00AB2007"/>
    <w:rsid w:val="00AB2E04"/>
    <w:rsid w:val="00AB3F0E"/>
    <w:rsid w:val="00AB4AB8"/>
    <w:rsid w:val="00AB655E"/>
    <w:rsid w:val="00AB7690"/>
    <w:rsid w:val="00AB76E7"/>
    <w:rsid w:val="00AB7E7D"/>
    <w:rsid w:val="00AC007F"/>
    <w:rsid w:val="00AC0D70"/>
    <w:rsid w:val="00AC2ECD"/>
    <w:rsid w:val="00AC3119"/>
    <w:rsid w:val="00AC4531"/>
    <w:rsid w:val="00AC49FB"/>
    <w:rsid w:val="00AC5A10"/>
    <w:rsid w:val="00AD0AA3"/>
    <w:rsid w:val="00AD255A"/>
    <w:rsid w:val="00AD2ED0"/>
    <w:rsid w:val="00AD3535"/>
    <w:rsid w:val="00AD35A1"/>
    <w:rsid w:val="00AD3F94"/>
    <w:rsid w:val="00AD468A"/>
    <w:rsid w:val="00AD4A5A"/>
    <w:rsid w:val="00AD4D9F"/>
    <w:rsid w:val="00AD68A1"/>
    <w:rsid w:val="00AE27AC"/>
    <w:rsid w:val="00AE40E0"/>
    <w:rsid w:val="00AE46D6"/>
    <w:rsid w:val="00AE4DBA"/>
    <w:rsid w:val="00AE4F07"/>
    <w:rsid w:val="00AE5C6D"/>
    <w:rsid w:val="00AF008A"/>
    <w:rsid w:val="00AF15EC"/>
    <w:rsid w:val="00AF1C5D"/>
    <w:rsid w:val="00AF39B1"/>
    <w:rsid w:val="00AF42D7"/>
    <w:rsid w:val="00AF5E73"/>
    <w:rsid w:val="00B006FE"/>
    <w:rsid w:val="00B007CB"/>
    <w:rsid w:val="00B02739"/>
    <w:rsid w:val="00B02AA9"/>
    <w:rsid w:val="00B02FA3"/>
    <w:rsid w:val="00B0323E"/>
    <w:rsid w:val="00B045B2"/>
    <w:rsid w:val="00B05084"/>
    <w:rsid w:val="00B062EE"/>
    <w:rsid w:val="00B14256"/>
    <w:rsid w:val="00B157F9"/>
    <w:rsid w:val="00B17613"/>
    <w:rsid w:val="00B20256"/>
    <w:rsid w:val="00B20D09"/>
    <w:rsid w:val="00B2486C"/>
    <w:rsid w:val="00B2763F"/>
    <w:rsid w:val="00B27AAC"/>
    <w:rsid w:val="00B30869"/>
    <w:rsid w:val="00B30929"/>
    <w:rsid w:val="00B33891"/>
    <w:rsid w:val="00B372AA"/>
    <w:rsid w:val="00B37EAE"/>
    <w:rsid w:val="00B40445"/>
    <w:rsid w:val="00B409E0"/>
    <w:rsid w:val="00B415E6"/>
    <w:rsid w:val="00B41888"/>
    <w:rsid w:val="00B422DB"/>
    <w:rsid w:val="00B42C34"/>
    <w:rsid w:val="00B440F5"/>
    <w:rsid w:val="00B4438A"/>
    <w:rsid w:val="00B458C3"/>
    <w:rsid w:val="00B45A52"/>
    <w:rsid w:val="00B46175"/>
    <w:rsid w:val="00B46717"/>
    <w:rsid w:val="00B470C3"/>
    <w:rsid w:val="00B47C05"/>
    <w:rsid w:val="00B5406B"/>
    <w:rsid w:val="00B548B7"/>
    <w:rsid w:val="00B55966"/>
    <w:rsid w:val="00B57FEA"/>
    <w:rsid w:val="00B600F5"/>
    <w:rsid w:val="00B60A0C"/>
    <w:rsid w:val="00B63111"/>
    <w:rsid w:val="00B63F38"/>
    <w:rsid w:val="00B64052"/>
    <w:rsid w:val="00B664C7"/>
    <w:rsid w:val="00B665E2"/>
    <w:rsid w:val="00B713D8"/>
    <w:rsid w:val="00B733F7"/>
    <w:rsid w:val="00B739F6"/>
    <w:rsid w:val="00B74EB0"/>
    <w:rsid w:val="00B75168"/>
    <w:rsid w:val="00B75836"/>
    <w:rsid w:val="00B75BFF"/>
    <w:rsid w:val="00B75F1C"/>
    <w:rsid w:val="00B77C8A"/>
    <w:rsid w:val="00B81A6C"/>
    <w:rsid w:val="00B84518"/>
    <w:rsid w:val="00B85DE5"/>
    <w:rsid w:val="00B90DCE"/>
    <w:rsid w:val="00B90F73"/>
    <w:rsid w:val="00B927CB"/>
    <w:rsid w:val="00B93B59"/>
    <w:rsid w:val="00B9406A"/>
    <w:rsid w:val="00BA060D"/>
    <w:rsid w:val="00BA14EF"/>
    <w:rsid w:val="00BA2280"/>
    <w:rsid w:val="00BA2A08"/>
    <w:rsid w:val="00BA3028"/>
    <w:rsid w:val="00BA56D2"/>
    <w:rsid w:val="00BA76E0"/>
    <w:rsid w:val="00BB2A25"/>
    <w:rsid w:val="00BB4DE9"/>
    <w:rsid w:val="00BB51E9"/>
    <w:rsid w:val="00BC0FDC"/>
    <w:rsid w:val="00BC3053"/>
    <w:rsid w:val="00BC3F5C"/>
    <w:rsid w:val="00BC4D2E"/>
    <w:rsid w:val="00BC70D8"/>
    <w:rsid w:val="00BD0296"/>
    <w:rsid w:val="00BD4106"/>
    <w:rsid w:val="00BD41F2"/>
    <w:rsid w:val="00BD48AC"/>
    <w:rsid w:val="00BD5F1A"/>
    <w:rsid w:val="00BD64C6"/>
    <w:rsid w:val="00BE1234"/>
    <w:rsid w:val="00BE204F"/>
    <w:rsid w:val="00BE2FA6"/>
    <w:rsid w:val="00BE333F"/>
    <w:rsid w:val="00BE41AA"/>
    <w:rsid w:val="00BE7406"/>
    <w:rsid w:val="00BE7603"/>
    <w:rsid w:val="00BF1E8D"/>
    <w:rsid w:val="00BF3024"/>
    <w:rsid w:val="00BF3279"/>
    <w:rsid w:val="00BF6FBE"/>
    <w:rsid w:val="00BF74C7"/>
    <w:rsid w:val="00C015F1"/>
    <w:rsid w:val="00C01F33"/>
    <w:rsid w:val="00C02CC6"/>
    <w:rsid w:val="00C040F7"/>
    <w:rsid w:val="00C044AB"/>
    <w:rsid w:val="00C045B4"/>
    <w:rsid w:val="00C05515"/>
    <w:rsid w:val="00C05706"/>
    <w:rsid w:val="00C07377"/>
    <w:rsid w:val="00C10478"/>
    <w:rsid w:val="00C10F16"/>
    <w:rsid w:val="00C10F3D"/>
    <w:rsid w:val="00C11B58"/>
    <w:rsid w:val="00C1203B"/>
    <w:rsid w:val="00C12107"/>
    <w:rsid w:val="00C12C2D"/>
    <w:rsid w:val="00C14D4B"/>
    <w:rsid w:val="00C154BB"/>
    <w:rsid w:val="00C1770E"/>
    <w:rsid w:val="00C2015B"/>
    <w:rsid w:val="00C22ACD"/>
    <w:rsid w:val="00C22EF5"/>
    <w:rsid w:val="00C25760"/>
    <w:rsid w:val="00C279B5"/>
    <w:rsid w:val="00C27B89"/>
    <w:rsid w:val="00C27C45"/>
    <w:rsid w:val="00C30A2C"/>
    <w:rsid w:val="00C34A60"/>
    <w:rsid w:val="00C3719D"/>
    <w:rsid w:val="00C37CB2"/>
    <w:rsid w:val="00C40A9D"/>
    <w:rsid w:val="00C429DD"/>
    <w:rsid w:val="00C42CA7"/>
    <w:rsid w:val="00C452BA"/>
    <w:rsid w:val="00C46A73"/>
    <w:rsid w:val="00C473A5"/>
    <w:rsid w:val="00C51CA2"/>
    <w:rsid w:val="00C51FEE"/>
    <w:rsid w:val="00C5228C"/>
    <w:rsid w:val="00C52C3D"/>
    <w:rsid w:val="00C54995"/>
    <w:rsid w:val="00C54D41"/>
    <w:rsid w:val="00C5650D"/>
    <w:rsid w:val="00C573A9"/>
    <w:rsid w:val="00C57761"/>
    <w:rsid w:val="00C601F9"/>
    <w:rsid w:val="00C606F3"/>
    <w:rsid w:val="00C60783"/>
    <w:rsid w:val="00C61559"/>
    <w:rsid w:val="00C64672"/>
    <w:rsid w:val="00C70697"/>
    <w:rsid w:val="00C72093"/>
    <w:rsid w:val="00C72EF4"/>
    <w:rsid w:val="00C740D8"/>
    <w:rsid w:val="00C744FE"/>
    <w:rsid w:val="00C74822"/>
    <w:rsid w:val="00C75D2F"/>
    <w:rsid w:val="00C767BE"/>
    <w:rsid w:val="00C76E3C"/>
    <w:rsid w:val="00C80516"/>
    <w:rsid w:val="00C81568"/>
    <w:rsid w:val="00C852D6"/>
    <w:rsid w:val="00C86476"/>
    <w:rsid w:val="00C8691B"/>
    <w:rsid w:val="00C900AF"/>
    <w:rsid w:val="00C9027A"/>
    <w:rsid w:val="00C9068E"/>
    <w:rsid w:val="00C906CE"/>
    <w:rsid w:val="00C91504"/>
    <w:rsid w:val="00C91629"/>
    <w:rsid w:val="00C91765"/>
    <w:rsid w:val="00C93814"/>
    <w:rsid w:val="00C93C4B"/>
    <w:rsid w:val="00C944AB"/>
    <w:rsid w:val="00C95B11"/>
    <w:rsid w:val="00C95B40"/>
    <w:rsid w:val="00CA1ED8"/>
    <w:rsid w:val="00CA4278"/>
    <w:rsid w:val="00CA4F97"/>
    <w:rsid w:val="00CA5EC7"/>
    <w:rsid w:val="00CA6438"/>
    <w:rsid w:val="00CB0988"/>
    <w:rsid w:val="00CB1F63"/>
    <w:rsid w:val="00CB4A31"/>
    <w:rsid w:val="00CB533E"/>
    <w:rsid w:val="00CB6E50"/>
    <w:rsid w:val="00CB7170"/>
    <w:rsid w:val="00CB7B40"/>
    <w:rsid w:val="00CC002E"/>
    <w:rsid w:val="00CC040E"/>
    <w:rsid w:val="00CC111F"/>
    <w:rsid w:val="00CC2011"/>
    <w:rsid w:val="00CC2ED3"/>
    <w:rsid w:val="00CC3D52"/>
    <w:rsid w:val="00CC3EA0"/>
    <w:rsid w:val="00CC48BB"/>
    <w:rsid w:val="00CC7B45"/>
    <w:rsid w:val="00CD02A7"/>
    <w:rsid w:val="00CD1188"/>
    <w:rsid w:val="00CD2ED1"/>
    <w:rsid w:val="00CD337B"/>
    <w:rsid w:val="00CD68F6"/>
    <w:rsid w:val="00CD6BC0"/>
    <w:rsid w:val="00CE0424"/>
    <w:rsid w:val="00CE203E"/>
    <w:rsid w:val="00CE7561"/>
    <w:rsid w:val="00CE7CE9"/>
    <w:rsid w:val="00CF1354"/>
    <w:rsid w:val="00CF2191"/>
    <w:rsid w:val="00CF2676"/>
    <w:rsid w:val="00CF3B1F"/>
    <w:rsid w:val="00CF3BF6"/>
    <w:rsid w:val="00CF4373"/>
    <w:rsid w:val="00CF625B"/>
    <w:rsid w:val="00CF687E"/>
    <w:rsid w:val="00CF6880"/>
    <w:rsid w:val="00CF77CF"/>
    <w:rsid w:val="00D01AEE"/>
    <w:rsid w:val="00D0349B"/>
    <w:rsid w:val="00D04F65"/>
    <w:rsid w:val="00D05196"/>
    <w:rsid w:val="00D059F9"/>
    <w:rsid w:val="00D10249"/>
    <w:rsid w:val="00D10FCE"/>
    <w:rsid w:val="00D115C3"/>
    <w:rsid w:val="00D11897"/>
    <w:rsid w:val="00D13135"/>
    <w:rsid w:val="00D131CE"/>
    <w:rsid w:val="00D13CB8"/>
    <w:rsid w:val="00D13E4E"/>
    <w:rsid w:val="00D167C9"/>
    <w:rsid w:val="00D16E4F"/>
    <w:rsid w:val="00D17407"/>
    <w:rsid w:val="00D21726"/>
    <w:rsid w:val="00D22EC7"/>
    <w:rsid w:val="00D239A7"/>
    <w:rsid w:val="00D23F47"/>
    <w:rsid w:val="00D27BCD"/>
    <w:rsid w:val="00D31C10"/>
    <w:rsid w:val="00D327F0"/>
    <w:rsid w:val="00D344B3"/>
    <w:rsid w:val="00D34664"/>
    <w:rsid w:val="00D34E96"/>
    <w:rsid w:val="00D36E71"/>
    <w:rsid w:val="00D37D38"/>
    <w:rsid w:val="00D37D87"/>
    <w:rsid w:val="00D40B33"/>
    <w:rsid w:val="00D40BE4"/>
    <w:rsid w:val="00D411DD"/>
    <w:rsid w:val="00D4318F"/>
    <w:rsid w:val="00D438BF"/>
    <w:rsid w:val="00D440F8"/>
    <w:rsid w:val="00D546FF"/>
    <w:rsid w:val="00D549C6"/>
    <w:rsid w:val="00D55113"/>
    <w:rsid w:val="00D55AD5"/>
    <w:rsid w:val="00D576CA"/>
    <w:rsid w:val="00D57F32"/>
    <w:rsid w:val="00D6127C"/>
    <w:rsid w:val="00D61AF5"/>
    <w:rsid w:val="00D63030"/>
    <w:rsid w:val="00D652B5"/>
    <w:rsid w:val="00D6590F"/>
    <w:rsid w:val="00D66155"/>
    <w:rsid w:val="00D708B0"/>
    <w:rsid w:val="00D71BFD"/>
    <w:rsid w:val="00D77B1D"/>
    <w:rsid w:val="00D8021F"/>
    <w:rsid w:val="00D80383"/>
    <w:rsid w:val="00D823C6"/>
    <w:rsid w:val="00D8327F"/>
    <w:rsid w:val="00D84F04"/>
    <w:rsid w:val="00D86CA3"/>
    <w:rsid w:val="00D871CE"/>
    <w:rsid w:val="00D87FE9"/>
    <w:rsid w:val="00D905A0"/>
    <w:rsid w:val="00D9196D"/>
    <w:rsid w:val="00D91EFC"/>
    <w:rsid w:val="00D92982"/>
    <w:rsid w:val="00D92B1E"/>
    <w:rsid w:val="00DA14EC"/>
    <w:rsid w:val="00DA29C8"/>
    <w:rsid w:val="00DA2CE5"/>
    <w:rsid w:val="00DA305E"/>
    <w:rsid w:val="00DA5417"/>
    <w:rsid w:val="00DA56E8"/>
    <w:rsid w:val="00DB0A9F"/>
    <w:rsid w:val="00DB13D5"/>
    <w:rsid w:val="00DB26B7"/>
    <w:rsid w:val="00DB3707"/>
    <w:rsid w:val="00DB377D"/>
    <w:rsid w:val="00DC22BC"/>
    <w:rsid w:val="00DC2D36"/>
    <w:rsid w:val="00DC2F73"/>
    <w:rsid w:val="00DC38A1"/>
    <w:rsid w:val="00DC53EF"/>
    <w:rsid w:val="00DD3D9B"/>
    <w:rsid w:val="00DE00EA"/>
    <w:rsid w:val="00DE0FBD"/>
    <w:rsid w:val="00DE2235"/>
    <w:rsid w:val="00DE3390"/>
    <w:rsid w:val="00DE3444"/>
    <w:rsid w:val="00DE3BAD"/>
    <w:rsid w:val="00DE3BF6"/>
    <w:rsid w:val="00DE5413"/>
    <w:rsid w:val="00DE5608"/>
    <w:rsid w:val="00DE58D0"/>
    <w:rsid w:val="00DE654F"/>
    <w:rsid w:val="00DF0B6E"/>
    <w:rsid w:val="00DF15E0"/>
    <w:rsid w:val="00DF37A0"/>
    <w:rsid w:val="00DF4595"/>
    <w:rsid w:val="00DF4D16"/>
    <w:rsid w:val="00DF4EDA"/>
    <w:rsid w:val="00DF5B4C"/>
    <w:rsid w:val="00DF7749"/>
    <w:rsid w:val="00E00EC7"/>
    <w:rsid w:val="00E02731"/>
    <w:rsid w:val="00E0552A"/>
    <w:rsid w:val="00E05E27"/>
    <w:rsid w:val="00E102C2"/>
    <w:rsid w:val="00E110E7"/>
    <w:rsid w:val="00E11B20"/>
    <w:rsid w:val="00E15B29"/>
    <w:rsid w:val="00E164AA"/>
    <w:rsid w:val="00E17FA2"/>
    <w:rsid w:val="00E20908"/>
    <w:rsid w:val="00E21C96"/>
    <w:rsid w:val="00E22330"/>
    <w:rsid w:val="00E22754"/>
    <w:rsid w:val="00E23964"/>
    <w:rsid w:val="00E248A7"/>
    <w:rsid w:val="00E251A2"/>
    <w:rsid w:val="00E260B1"/>
    <w:rsid w:val="00E267BB"/>
    <w:rsid w:val="00E30B5A"/>
    <w:rsid w:val="00E3123D"/>
    <w:rsid w:val="00E31461"/>
    <w:rsid w:val="00E31D43"/>
    <w:rsid w:val="00E32608"/>
    <w:rsid w:val="00E34188"/>
    <w:rsid w:val="00E34B6E"/>
    <w:rsid w:val="00E35559"/>
    <w:rsid w:val="00E35C68"/>
    <w:rsid w:val="00E3723A"/>
    <w:rsid w:val="00E37860"/>
    <w:rsid w:val="00E4090D"/>
    <w:rsid w:val="00E4363E"/>
    <w:rsid w:val="00E446F1"/>
    <w:rsid w:val="00E46886"/>
    <w:rsid w:val="00E476FF"/>
    <w:rsid w:val="00E47AEF"/>
    <w:rsid w:val="00E47B0F"/>
    <w:rsid w:val="00E5143D"/>
    <w:rsid w:val="00E5325C"/>
    <w:rsid w:val="00E53B75"/>
    <w:rsid w:val="00E54E3B"/>
    <w:rsid w:val="00E5576A"/>
    <w:rsid w:val="00E574BA"/>
    <w:rsid w:val="00E57565"/>
    <w:rsid w:val="00E57E36"/>
    <w:rsid w:val="00E63838"/>
    <w:rsid w:val="00E64434"/>
    <w:rsid w:val="00E67C51"/>
    <w:rsid w:val="00E67EC4"/>
    <w:rsid w:val="00E71168"/>
    <w:rsid w:val="00E72EFC"/>
    <w:rsid w:val="00E73190"/>
    <w:rsid w:val="00E7397A"/>
    <w:rsid w:val="00E741C8"/>
    <w:rsid w:val="00E74524"/>
    <w:rsid w:val="00E74724"/>
    <w:rsid w:val="00E758EC"/>
    <w:rsid w:val="00E8049F"/>
    <w:rsid w:val="00E81765"/>
    <w:rsid w:val="00E81D6F"/>
    <w:rsid w:val="00E8234C"/>
    <w:rsid w:val="00E83AA9"/>
    <w:rsid w:val="00E83F0E"/>
    <w:rsid w:val="00E85928"/>
    <w:rsid w:val="00E87343"/>
    <w:rsid w:val="00E87822"/>
    <w:rsid w:val="00E87E96"/>
    <w:rsid w:val="00E90395"/>
    <w:rsid w:val="00E90E49"/>
    <w:rsid w:val="00E917F9"/>
    <w:rsid w:val="00E9291C"/>
    <w:rsid w:val="00E93FFE"/>
    <w:rsid w:val="00E94F8A"/>
    <w:rsid w:val="00E97AD8"/>
    <w:rsid w:val="00EA44BD"/>
    <w:rsid w:val="00EA7A41"/>
    <w:rsid w:val="00EB077B"/>
    <w:rsid w:val="00EB1A82"/>
    <w:rsid w:val="00EB1B54"/>
    <w:rsid w:val="00EB22F0"/>
    <w:rsid w:val="00EB4A05"/>
    <w:rsid w:val="00EB4EA2"/>
    <w:rsid w:val="00EB5D17"/>
    <w:rsid w:val="00EB6792"/>
    <w:rsid w:val="00EC1AE5"/>
    <w:rsid w:val="00EC24D5"/>
    <w:rsid w:val="00EC27C6"/>
    <w:rsid w:val="00EC3DD5"/>
    <w:rsid w:val="00EC4207"/>
    <w:rsid w:val="00EC4BD9"/>
    <w:rsid w:val="00EC5653"/>
    <w:rsid w:val="00EC71CE"/>
    <w:rsid w:val="00ED0DA6"/>
    <w:rsid w:val="00ED1006"/>
    <w:rsid w:val="00ED27BF"/>
    <w:rsid w:val="00ED7160"/>
    <w:rsid w:val="00ED78B2"/>
    <w:rsid w:val="00EE0649"/>
    <w:rsid w:val="00EE2B37"/>
    <w:rsid w:val="00EE3AFA"/>
    <w:rsid w:val="00EE48A6"/>
    <w:rsid w:val="00EE7377"/>
    <w:rsid w:val="00EF18FE"/>
    <w:rsid w:val="00EF5787"/>
    <w:rsid w:val="00EF60D0"/>
    <w:rsid w:val="00F03B56"/>
    <w:rsid w:val="00F0528D"/>
    <w:rsid w:val="00F05914"/>
    <w:rsid w:val="00F06C67"/>
    <w:rsid w:val="00F06DFD"/>
    <w:rsid w:val="00F071D1"/>
    <w:rsid w:val="00F07533"/>
    <w:rsid w:val="00F10629"/>
    <w:rsid w:val="00F15FA5"/>
    <w:rsid w:val="00F16657"/>
    <w:rsid w:val="00F209B7"/>
    <w:rsid w:val="00F22D8A"/>
    <w:rsid w:val="00F2376F"/>
    <w:rsid w:val="00F243D8"/>
    <w:rsid w:val="00F267DA"/>
    <w:rsid w:val="00F30828"/>
    <w:rsid w:val="00F30C07"/>
    <w:rsid w:val="00F313D6"/>
    <w:rsid w:val="00F3267B"/>
    <w:rsid w:val="00F32973"/>
    <w:rsid w:val="00F35925"/>
    <w:rsid w:val="00F35B06"/>
    <w:rsid w:val="00F40F0C"/>
    <w:rsid w:val="00F43760"/>
    <w:rsid w:val="00F4766C"/>
    <w:rsid w:val="00F5060E"/>
    <w:rsid w:val="00F507D1"/>
    <w:rsid w:val="00F50D32"/>
    <w:rsid w:val="00F519CE"/>
    <w:rsid w:val="00F51ADA"/>
    <w:rsid w:val="00F60203"/>
    <w:rsid w:val="00F607C5"/>
    <w:rsid w:val="00F60DEA"/>
    <w:rsid w:val="00F61633"/>
    <w:rsid w:val="00F62373"/>
    <w:rsid w:val="00F6302A"/>
    <w:rsid w:val="00F63950"/>
    <w:rsid w:val="00F64C2B"/>
    <w:rsid w:val="00F651BE"/>
    <w:rsid w:val="00F67F53"/>
    <w:rsid w:val="00F703BE"/>
    <w:rsid w:val="00F71F69"/>
    <w:rsid w:val="00F72808"/>
    <w:rsid w:val="00F72B72"/>
    <w:rsid w:val="00F7353C"/>
    <w:rsid w:val="00F74582"/>
    <w:rsid w:val="00F74BB9"/>
    <w:rsid w:val="00F75582"/>
    <w:rsid w:val="00F76EFA"/>
    <w:rsid w:val="00F77BEF"/>
    <w:rsid w:val="00F804BE"/>
    <w:rsid w:val="00F80EBB"/>
    <w:rsid w:val="00F817CE"/>
    <w:rsid w:val="00F82052"/>
    <w:rsid w:val="00F83BF8"/>
    <w:rsid w:val="00F8449C"/>
    <w:rsid w:val="00F844A7"/>
    <w:rsid w:val="00F8456C"/>
    <w:rsid w:val="00F859D8"/>
    <w:rsid w:val="00F868F5"/>
    <w:rsid w:val="00F9056A"/>
    <w:rsid w:val="00F90F8D"/>
    <w:rsid w:val="00F91889"/>
    <w:rsid w:val="00F9211F"/>
    <w:rsid w:val="00F92782"/>
    <w:rsid w:val="00F93AA9"/>
    <w:rsid w:val="00F93CA9"/>
    <w:rsid w:val="00F945A4"/>
    <w:rsid w:val="00F96758"/>
    <w:rsid w:val="00F96985"/>
    <w:rsid w:val="00F97838"/>
    <w:rsid w:val="00FA2BB3"/>
    <w:rsid w:val="00FA6781"/>
    <w:rsid w:val="00FA74E3"/>
    <w:rsid w:val="00FB014B"/>
    <w:rsid w:val="00FB2270"/>
    <w:rsid w:val="00FB343C"/>
    <w:rsid w:val="00FB4C80"/>
    <w:rsid w:val="00FB6A6A"/>
    <w:rsid w:val="00FC2355"/>
    <w:rsid w:val="00FC2814"/>
    <w:rsid w:val="00FC3FB6"/>
    <w:rsid w:val="00FC4067"/>
    <w:rsid w:val="00FC4A63"/>
    <w:rsid w:val="00FC647E"/>
    <w:rsid w:val="00FC6ADC"/>
    <w:rsid w:val="00FC7429"/>
    <w:rsid w:val="00FD07F6"/>
    <w:rsid w:val="00FD1EC8"/>
    <w:rsid w:val="00FD2727"/>
    <w:rsid w:val="00FD47ED"/>
    <w:rsid w:val="00FD4E6A"/>
    <w:rsid w:val="00FD5DD5"/>
    <w:rsid w:val="00FD64C2"/>
    <w:rsid w:val="00FD74DB"/>
    <w:rsid w:val="00FD7660"/>
    <w:rsid w:val="00FE0655"/>
    <w:rsid w:val="00FE0C13"/>
    <w:rsid w:val="00FE1198"/>
    <w:rsid w:val="00FE2365"/>
    <w:rsid w:val="00FE37D7"/>
    <w:rsid w:val="00FE4C7B"/>
    <w:rsid w:val="00FE648A"/>
    <w:rsid w:val="00FE6F2E"/>
    <w:rsid w:val="00FE7336"/>
    <w:rsid w:val="00FE787C"/>
    <w:rsid w:val="00FF0FF8"/>
    <w:rsid w:val="00FF1611"/>
    <w:rsid w:val="00FF2232"/>
    <w:rsid w:val="00FF2305"/>
    <w:rsid w:val="00FF3936"/>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Lista1,?? ??,?????,????,목록 단락,リスト段落,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Lista1 Char,?? ?? Char,????? Char,???? Char,목록 단락 Char,リスト段落 Char,列出段落1 Char,中等深浅网格 1 - 着色 21 Char,¥¡¡¡¡ì¬º¥¹¥È¶ÎÂä Char,ÁÐ³ö¶ÎÂä Char,列表段落1 Char,—ño’i—Ž Char,¥ê¥¹¥È¶ÎÂä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IvDInstructiontext">
    <w:name w:val="IvD Instructiontext"/>
    <w:basedOn w:val="BodyText"/>
    <w:link w:val="IvDInstructiontextChar"/>
    <w:uiPriority w:val="99"/>
    <w:qFormat/>
    <w:rsid w:val="003430C1"/>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3430C1"/>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3430C1"/>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DefaultParagraphFont"/>
    <w:link w:val="IvDbodytext"/>
    <w:rsid w:val="003430C1"/>
    <w:rPr>
      <w:rFonts w:ascii="Arial" w:hAnsi="Arial"/>
      <w:spacing w:val="2"/>
      <w:lang w:val="en-US" w:eastAsia="en-US"/>
    </w:rPr>
  </w:style>
  <w:style w:type="paragraph" w:styleId="Revision">
    <w:name w:val="Revision"/>
    <w:hidden/>
    <w:uiPriority w:val="99"/>
    <w:semiHidden/>
    <w:rsid w:val="00752421"/>
    <w:rPr>
      <w:rFonts w:ascii="Arial" w:eastAsiaTheme="minorHAnsi" w:hAnsi="Arial" w:cstheme="minorBidi"/>
      <w:szCs w:val="22"/>
      <w:lang w:val="en-US" w:eastAsia="en-US"/>
    </w:rPr>
  </w:style>
  <w:style w:type="character" w:styleId="UnresolvedMention">
    <w:name w:val="Unresolved Mention"/>
    <w:basedOn w:val="DefaultParagraphFont"/>
    <w:uiPriority w:val="99"/>
    <w:unhideWhenUsed/>
    <w:rsid w:val="003425EB"/>
    <w:rPr>
      <w:color w:val="605E5C"/>
      <w:shd w:val="clear" w:color="auto" w:fill="E1DFDD"/>
    </w:rPr>
  </w:style>
  <w:style w:type="character" w:styleId="Mention">
    <w:name w:val="Mention"/>
    <w:basedOn w:val="DefaultParagraphFont"/>
    <w:uiPriority w:val="99"/>
    <w:unhideWhenUsed/>
    <w:rsid w:val="003425E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089CC-13C9-4391-8A9A-F96867AC3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4732</Words>
  <Characters>26976</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31645</CharactersWithSpaces>
  <SharedDoc>false</SharedDoc>
  <HLinks>
    <vt:vector size="228" baseType="variant">
      <vt:variant>
        <vt:i4>1441848</vt:i4>
      </vt:variant>
      <vt:variant>
        <vt:i4>185</vt:i4>
      </vt:variant>
      <vt:variant>
        <vt:i4>0</vt:i4>
      </vt:variant>
      <vt:variant>
        <vt:i4>5</vt:i4>
      </vt:variant>
      <vt:variant>
        <vt:lpwstr/>
      </vt:variant>
      <vt:variant>
        <vt:lpwstr>_Toc102139891</vt:lpwstr>
      </vt:variant>
      <vt:variant>
        <vt:i4>1441848</vt:i4>
      </vt:variant>
      <vt:variant>
        <vt:i4>182</vt:i4>
      </vt:variant>
      <vt:variant>
        <vt:i4>0</vt:i4>
      </vt:variant>
      <vt:variant>
        <vt:i4>5</vt:i4>
      </vt:variant>
      <vt:variant>
        <vt:lpwstr/>
      </vt:variant>
      <vt:variant>
        <vt:lpwstr>_Toc102139890</vt:lpwstr>
      </vt:variant>
      <vt:variant>
        <vt:i4>1507384</vt:i4>
      </vt:variant>
      <vt:variant>
        <vt:i4>179</vt:i4>
      </vt:variant>
      <vt:variant>
        <vt:i4>0</vt:i4>
      </vt:variant>
      <vt:variant>
        <vt:i4>5</vt:i4>
      </vt:variant>
      <vt:variant>
        <vt:lpwstr/>
      </vt:variant>
      <vt:variant>
        <vt:lpwstr>_Toc102139889</vt:lpwstr>
      </vt:variant>
      <vt:variant>
        <vt:i4>1507384</vt:i4>
      </vt:variant>
      <vt:variant>
        <vt:i4>176</vt:i4>
      </vt:variant>
      <vt:variant>
        <vt:i4>0</vt:i4>
      </vt:variant>
      <vt:variant>
        <vt:i4>5</vt:i4>
      </vt:variant>
      <vt:variant>
        <vt:lpwstr/>
      </vt:variant>
      <vt:variant>
        <vt:lpwstr>_Toc102139888</vt:lpwstr>
      </vt:variant>
      <vt:variant>
        <vt:i4>1507384</vt:i4>
      </vt:variant>
      <vt:variant>
        <vt:i4>173</vt:i4>
      </vt:variant>
      <vt:variant>
        <vt:i4>0</vt:i4>
      </vt:variant>
      <vt:variant>
        <vt:i4>5</vt:i4>
      </vt:variant>
      <vt:variant>
        <vt:lpwstr/>
      </vt:variant>
      <vt:variant>
        <vt:lpwstr>_Toc102139887</vt:lpwstr>
      </vt:variant>
      <vt:variant>
        <vt:i4>1507384</vt:i4>
      </vt:variant>
      <vt:variant>
        <vt:i4>170</vt:i4>
      </vt:variant>
      <vt:variant>
        <vt:i4>0</vt:i4>
      </vt:variant>
      <vt:variant>
        <vt:i4>5</vt:i4>
      </vt:variant>
      <vt:variant>
        <vt:lpwstr/>
      </vt:variant>
      <vt:variant>
        <vt:lpwstr>_Toc102139886</vt:lpwstr>
      </vt:variant>
      <vt:variant>
        <vt:i4>1507384</vt:i4>
      </vt:variant>
      <vt:variant>
        <vt:i4>167</vt:i4>
      </vt:variant>
      <vt:variant>
        <vt:i4>0</vt:i4>
      </vt:variant>
      <vt:variant>
        <vt:i4>5</vt:i4>
      </vt:variant>
      <vt:variant>
        <vt:lpwstr/>
      </vt:variant>
      <vt:variant>
        <vt:lpwstr>_Toc102139885</vt:lpwstr>
      </vt:variant>
      <vt:variant>
        <vt:i4>1507384</vt:i4>
      </vt:variant>
      <vt:variant>
        <vt:i4>164</vt:i4>
      </vt:variant>
      <vt:variant>
        <vt:i4>0</vt:i4>
      </vt:variant>
      <vt:variant>
        <vt:i4>5</vt:i4>
      </vt:variant>
      <vt:variant>
        <vt:lpwstr/>
      </vt:variant>
      <vt:variant>
        <vt:lpwstr>_Toc102139884</vt:lpwstr>
      </vt:variant>
      <vt:variant>
        <vt:i4>1507384</vt:i4>
      </vt:variant>
      <vt:variant>
        <vt:i4>161</vt:i4>
      </vt:variant>
      <vt:variant>
        <vt:i4>0</vt:i4>
      </vt:variant>
      <vt:variant>
        <vt:i4>5</vt:i4>
      </vt:variant>
      <vt:variant>
        <vt:lpwstr/>
      </vt:variant>
      <vt:variant>
        <vt:lpwstr>_Toc102139883</vt:lpwstr>
      </vt:variant>
      <vt:variant>
        <vt:i4>1507384</vt:i4>
      </vt:variant>
      <vt:variant>
        <vt:i4>158</vt:i4>
      </vt:variant>
      <vt:variant>
        <vt:i4>0</vt:i4>
      </vt:variant>
      <vt:variant>
        <vt:i4>5</vt:i4>
      </vt:variant>
      <vt:variant>
        <vt:lpwstr/>
      </vt:variant>
      <vt:variant>
        <vt:lpwstr>_Toc102139882</vt:lpwstr>
      </vt:variant>
      <vt:variant>
        <vt:i4>1507384</vt:i4>
      </vt:variant>
      <vt:variant>
        <vt:i4>155</vt:i4>
      </vt:variant>
      <vt:variant>
        <vt:i4>0</vt:i4>
      </vt:variant>
      <vt:variant>
        <vt:i4>5</vt:i4>
      </vt:variant>
      <vt:variant>
        <vt:lpwstr/>
      </vt:variant>
      <vt:variant>
        <vt:lpwstr>_Toc102139881</vt:lpwstr>
      </vt:variant>
      <vt:variant>
        <vt:i4>1507384</vt:i4>
      </vt:variant>
      <vt:variant>
        <vt:i4>152</vt:i4>
      </vt:variant>
      <vt:variant>
        <vt:i4>0</vt:i4>
      </vt:variant>
      <vt:variant>
        <vt:i4>5</vt:i4>
      </vt:variant>
      <vt:variant>
        <vt:lpwstr/>
      </vt:variant>
      <vt:variant>
        <vt:lpwstr>_Toc102139880</vt:lpwstr>
      </vt:variant>
      <vt:variant>
        <vt:i4>1572920</vt:i4>
      </vt:variant>
      <vt:variant>
        <vt:i4>149</vt:i4>
      </vt:variant>
      <vt:variant>
        <vt:i4>0</vt:i4>
      </vt:variant>
      <vt:variant>
        <vt:i4>5</vt:i4>
      </vt:variant>
      <vt:variant>
        <vt:lpwstr/>
      </vt:variant>
      <vt:variant>
        <vt:lpwstr>_Toc102139879</vt:lpwstr>
      </vt:variant>
      <vt:variant>
        <vt:i4>1572920</vt:i4>
      </vt:variant>
      <vt:variant>
        <vt:i4>146</vt:i4>
      </vt:variant>
      <vt:variant>
        <vt:i4>0</vt:i4>
      </vt:variant>
      <vt:variant>
        <vt:i4>5</vt:i4>
      </vt:variant>
      <vt:variant>
        <vt:lpwstr/>
      </vt:variant>
      <vt:variant>
        <vt:lpwstr>_Toc102139878</vt:lpwstr>
      </vt:variant>
      <vt:variant>
        <vt:i4>1572920</vt:i4>
      </vt:variant>
      <vt:variant>
        <vt:i4>143</vt:i4>
      </vt:variant>
      <vt:variant>
        <vt:i4>0</vt:i4>
      </vt:variant>
      <vt:variant>
        <vt:i4>5</vt:i4>
      </vt:variant>
      <vt:variant>
        <vt:lpwstr/>
      </vt:variant>
      <vt:variant>
        <vt:lpwstr>_Toc102139877</vt:lpwstr>
      </vt:variant>
      <vt:variant>
        <vt:i4>1572920</vt:i4>
      </vt:variant>
      <vt:variant>
        <vt:i4>140</vt:i4>
      </vt:variant>
      <vt:variant>
        <vt:i4>0</vt:i4>
      </vt:variant>
      <vt:variant>
        <vt:i4>5</vt:i4>
      </vt:variant>
      <vt:variant>
        <vt:lpwstr/>
      </vt:variant>
      <vt:variant>
        <vt:lpwstr>_Toc102139876</vt:lpwstr>
      </vt:variant>
      <vt:variant>
        <vt:i4>1572920</vt:i4>
      </vt:variant>
      <vt:variant>
        <vt:i4>137</vt:i4>
      </vt:variant>
      <vt:variant>
        <vt:i4>0</vt:i4>
      </vt:variant>
      <vt:variant>
        <vt:i4>5</vt:i4>
      </vt:variant>
      <vt:variant>
        <vt:lpwstr/>
      </vt:variant>
      <vt:variant>
        <vt:lpwstr>_Toc102139875</vt:lpwstr>
      </vt:variant>
      <vt:variant>
        <vt:i4>1572920</vt:i4>
      </vt:variant>
      <vt:variant>
        <vt:i4>134</vt:i4>
      </vt:variant>
      <vt:variant>
        <vt:i4>0</vt:i4>
      </vt:variant>
      <vt:variant>
        <vt:i4>5</vt:i4>
      </vt:variant>
      <vt:variant>
        <vt:lpwstr/>
      </vt:variant>
      <vt:variant>
        <vt:lpwstr>_Toc102139874</vt:lpwstr>
      </vt:variant>
      <vt:variant>
        <vt:i4>1572920</vt:i4>
      </vt:variant>
      <vt:variant>
        <vt:i4>131</vt:i4>
      </vt:variant>
      <vt:variant>
        <vt:i4>0</vt:i4>
      </vt:variant>
      <vt:variant>
        <vt:i4>5</vt:i4>
      </vt:variant>
      <vt:variant>
        <vt:lpwstr/>
      </vt:variant>
      <vt:variant>
        <vt:lpwstr>_Toc102139873</vt:lpwstr>
      </vt:variant>
      <vt:variant>
        <vt:i4>1572920</vt:i4>
      </vt:variant>
      <vt:variant>
        <vt:i4>128</vt:i4>
      </vt:variant>
      <vt:variant>
        <vt:i4>0</vt:i4>
      </vt:variant>
      <vt:variant>
        <vt:i4>5</vt:i4>
      </vt:variant>
      <vt:variant>
        <vt:lpwstr/>
      </vt:variant>
      <vt:variant>
        <vt:lpwstr>_Toc102139872</vt:lpwstr>
      </vt:variant>
      <vt:variant>
        <vt:i4>1572920</vt:i4>
      </vt:variant>
      <vt:variant>
        <vt:i4>125</vt:i4>
      </vt:variant>
      <vt:variant>
        <vt:i4>0</vt:i4>
      </vt:variant>
      <vt:variant>
        <vt:i4>5</vt:i4>
      </vt:variant>
      <vt:variant>
        <vt:lpwstr/>
      </vt:variant>
      <vt:variant>
        <vt:lpwstr>_Toc102139871</vt:lpwstr>
      </vt:variant>
      <vt:variant>
        <vt:i4>1572920</vt:i4>
      </vt:variant>
      <vt:variant>
        <vt:i4>122</vt:i4>
      </vt:variant>
      <vt:variant>
        <vt:i4>0</vt:i4>
      </vt:variant>
      <vt:variant>
        <vt:i4>5</vt:i4>
      </vt:variant>
      <vt:variant>
        <vt:lpwstr/>
      </vt:variant>
      <vt:variant>
        <vt:lpwstr>_Toc102139870</vt:lpwstr>
      </vt:variant>
      <vt:variant>
        <vt:i4>1638456</vt:i4>
      </vt:variant>
      <vt:variant>
        <vt:i4>119</vt:i4>
      </vt:variant>
      <vt:variant>
        <vt:i4>0</vt:i4>
      </vt:variant>
      <vt:variant>
        <vt:i4>5</vt:i4>
      </vt:variant>
      <vt:variant>
        <vt:lpwstr/>
      </vt:variant>
      <vt:variant>
        <vt:lpwstr>_Toc102139869</vt:lpwstr>
      </vt:variant>
      <vt:variant>
        <vt:i4>1638456</vt:i4>
      </vt:variant>
      <vt:variant>
        <vt:i4>116</vt:i4>
      </vt:variant>
      <vt:variant>
        <vt:i4>0</vt:i4>
      </vt:variant>
      <vt:variant>
        <vt:i4>5</vt:i4>
      </vt:variant>
      <vt:variant>
        <vt:lpwstr/>
      </vt:variant>
      <vt:variant>
        <vt:lpwstr>_Toc102139868</vt:lpwstr>
      </vt:variant>
      <vt:variant>
        <vt:i4>1638456</vt:i4>
      </vt:variant>
      <vt:variant>
        <vt:i4>113</vt:i4>
      </vt:variant>
      <vt:variant>
        <vt:i4>0</vt:i4>
      </vt:variant>
      <vt:variant>
        <vt:i4>5</vt:i4>
      </vt:variant>
      <vt:variant>
        <vt:lpwstr/>
      </vt:variant>
      <vt:variant>
        <vt:lpwstr>_Toc102139867</vt:lpwstr>
      </vt:variant>
      <vt:variant>
        <vt:i4>1638456</vt:i4>
      </vt:variant>
      <vt:variant>
        <vt:i4>110</vt:i4>
      </vt:variant>
      <vt:variant>
        <vt:i4>0</vt:i4>
      </vt:variant>
      <vt:variant>
        <vt:i4>5</vt:i4>
      </vt:variant>
      <vt:variant>
        <vt:lpwstr/>
      </vt:variant>
      <vt:variant>
        <vt:lpwstr>_Toc102139866</vt:lpwstr>
      </vt:variant>
      <vt:variant>
        <vt:i4>1638456</vt:i4>
      </vt:variant>
      <vt:variant>
        <vt:i4>107</vt:i4>
      </vt:variant>
      <vt:variant>
        <vt:i4>0</vt:i4>
      </vt:variant>
      <vt:variant>
        <vt:i4>5</vt:i4>
      </vt:variant>
      <vt:variant>
        <vt:lpwstr/>
      </vt:variant>
      <vt:variant>
        <vt:lpwstr>_Toc102139865</vt:lpwstr>
      </vt:variant>
      <vt:variant>
        <vt:i4>1638456</vt:i4>
      </vt:variant>
      <vt:variant>
        <vt:i4>104</vt:i4>
      </vt:variant>
      <vt:variant>
        <vt:i4>0</vt:i4>
      </vt:variant>
      <vt:variant>
        <vt:i4>5</vt:i4>
      </vt:variant>
      <vt:variant>
        <vt:lpwstr/>
      </vt:variant>
      <vt:variant>
        <vt:lpwstr>_Toc102139864</vt:lpwstr>
      </vt:variant>
      <vt:variant>
        <vt:i4>1638456</vt:i4>
      </vt:variant>
      <vt:variant>
        <vt:i4>101</vt:i4>
      </vt:variant>
      <vt:variant>
        <vt:i4>0</vt:i4>
      </vt:variant>
      <vt:variant>
        <vt:i4>5</vt:i4>
      </vt:variant>
      <vt:variant>
        <vt:lpwstr/>
      </vt:variant>
      <vt:variant>
        <vt:lpwstr>_Toc102139863</vt:lpwstr>
      </vt:variant>
      <vt:variant>
        <vt:i4>1638456</vt:i4>
      </vt:variant>
      <vt:variant>
        <vt:i4>98</vt:i4>
      </vt:variant>
      <vt:variant>
        <vt:i4>0</vt:i4>
      </vt:variant>
      <vt:variant>
        <vt:i4>5</vt:i4>
      </vt:variant>
      <vt:variant>
        <vt:lpwstr/>
      </vt:variant>
      <vt:variant>
        <vt:lpwstr>_Toc102139862</vt:lpwstr>
      </vt:variant>
      <vt:variant>
        <vt:i4>1638456</vt:i4>
      </vt:variant>
      <vt:variant>
        <vt:i4>95</vt:i4>
      </vt:variant>
      <vt:variant>
        <vt:i4>0</vt:i4>
      </vt:variant>
      <vt:variant>
        <vt:i4>5</vt:i4>
      </vt:variant>
      <vt:variant>
        <vt:lpwstr/>
      </vt:variant>
      <vt:variant>
        <vt:lpwstr>_Toc102139861</vt:lpwstr>
      </vt:variant>
      <vt:variant>
        <vt:i4>1900600</vt:i4>
      </vt:variant>
      <vt:variant>
        <vt:i4>89</vt:i4>
      </vt:variant>
      <vt:variant>
        <vt:i4>0</vt:i4>
      </vt:variant>
      <vt:variant>
        <vt:i4>5</vt:i4>
      </vt:variant>
      <vt:variant>
        <vt:lpwstr/>
      </vt:variant>
      <vt:variant>
        <vt:lpwstr>_Toc102139829</vt:lpwstr>
      </vt:variant>
      <vt:variant>
        <vt:i4>1900600</vt:i4>
      </vt:variant>
      <vt:variant>
        <vt:i4>86</vt:i4>
      </vt:variant>
      <vt:variant>
        <vt:i4>0</vt:i4>
      </vt:variant>
      <vt:variant>
        <vt:i4>5</vt:i4>
      </vt:variant>
      <vt:variant>
        <vt:lpwstr/>
      </vt:variant>
      <vt:variant>
        <vt:lpwstr>_Toc102139828</vt:lpwstr>
      </vt:variant>
      <vt:variant>
        <vt:i4>1900600</vt:i4>
      </vt:variant>
      <vt:variant>
        <vt:i4>83</vt:i4>
      </vt:variant>
      <vt:variant>
        <vt:i4>0</vt:i4>
      </vt:variant>
      <vt:variant>
        <vt:i4>5</vt:i4>
      </vt:variant>
      <vt:variant>
        <vt:lpwstr/>
      </vt:variant>
      <vt:variant>
        <vt:lpwstr>_Toc102139827</vt:lpwstr>
      </vt:variant>
      <vt:variant>
        <vt:i4>1900600</vt:i4>
      </vt:variant>
      <vt:variant>
        <vt:i4>80</vt:i4>
      </vt:variant>
      <vt:variant>
        <vt:i4>0</vt:i4>
      </vt:variant>
      <vt:variant>
        <vt:i4>5</vt:i4>
      </vt:variant>
      <vt:variant>
        <vt:lpwstr/>
      </vt:variant>
      <vt:variant>
        <vt:lpwstr>_Toc102139826</vt:lpwstr>
      </vt:variant>
      <vt:variant>
        <vt:i4>1900600</vt:i4>
      </vt:variant>
      <vt:variant>
        <vt:i4>77</vt:i4>
      </vt:variant>
      <vt:variant>
        <vt:i4>0</vt:i4>
      </vt:variant>
      <vt:variant>
        <vt:i4>5</vt:i4>
      </vt:variant>
      <vt:variant>
        <vt:lpwstr/>
      </vt:variant>
      <vt:variant>
        <vt:lpwstr>_Toc102139825</vt:lpwstr>
      </vt:variant>
      <vt:variant>
        <vt:i4>1900600</vt:i4>
      </vt:variant>
      <vt:variant>
        <vt:i4>74</vt:i4>
      </vt:variant>
      <vt:variant>
        <vt:i4>0</vt:i4>
      </vt:variant>
      <vt:variant>
        <vt:i4>5</vt:i4>
      </vt:variant>
      <vt:variant>
        <vt:lpwstr/>
      </vt:variant>
      <vt:variant>
        <vt:lpwstr>_Toc102139824</vt:lpwstr>
      </vt:variant>
      <vt:variant>
        <vt:i4>1900600</vt:i4>
      </vt:variant>
      <vt:variant>
        <vt:i4>71</vt:i4>
      </vt:variant>
      <vt:variant>
        <vt:i4>0</vt:i4>
      </vt:variant>
      <vt:variant>
        <vt:i4>5</vt:i4>
      </vt:variant>
      <vt:variant>
        <vt:lpwstr/>
      </vt:variant>
      <vt:variant>
        <vt:lpwstr>_Toc102139823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2022-04-29T14:14:00Z</dcterms:created>
  <dcterms:modified xsi:type="dcterms:W3CDTF">2022-04-29T14:14:00Z</dcterms:modified>
  <cp:category/>
</cp:coreProperties>
</file>